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CE4BF9" w14:textId="14387A61" w:rsidR="00602938" w:rsidRDefault="00602938" w:rsidP="00602938">
      <w:pPr>
        <w:pStyle w:val="CRCoverPage"/>
        <w:tabs>
          <w:tab w:val="right" w:pos="9639"/>
        </w:tabs>
        <w:spacing w:after="0"/>
        <w:rPr>
          <w:b/>
          <w:i/>
          <w:noProof/>
          <w:sz w:val="28"/>
          <w:lang w:eastAsia="zh-CN"/>
        </w:rPr>
      </w:pPr>
      <w:bookmarkStart w:id="0" w:name="_Ref399006623"/>
      <w:bookmarkStart w:id="1" w:name="_Toc92513360"/>
      <w:r>
        <w:rPr>
          <w:b/>
          <w:noProof/>
          <w:sz w:val="24"/>
        </w:rPr>
        <w:t>3GPP TSG-RAN WG4 Meeting #</w:t>
      </w:r>
      <w:r>
        <w:rPr>
          <w:rFonts w:hint="eastAsia"/>
          <w:b/>
          <w:noProof/>
          <w:sz w:val="24"/>
          <w:lang w:eastAsia="zh-CN"/>
        </w:rPr>
        <w:t>80</w:t>
      </w:r>
      <w:r>
        <w:rPr>
          <w:b/>
          <w:noProof/>
          <w:sz w:val="24"/>
          <w:lang w:eastAsia="zh-CN"/>
        </w:rPr>
        <w:t>bis</w:t>
      </w:r>
      <w:r>
        <w:rPr>
          <w:b/>
          <w:i/>
          <w:noProof/>
          <w:sz w:val="24"/>
        </w:rPr>
        <w:t xml:space="preserve"> </w:t>
      </w:r>
      <w:r>
        <w:rPr>
          <w:b/>
          <w:i/>
          <w:noProof/>
          <w:sz w:val="28"/>
        </w:rPr>
        <w:tab/>
      </w:r>
      <w:r w:rsidRPr="00324313">
        <w:rPr>
          <w:b/>
          <w:noProof/>
          <w:sz w:val="24"/>
          <w:lang w:eastAsia="zh-CN"/>
        </w:rPr>
        <w:t>R4-16</w:t>
      </w:r>
      <w:r>
        <w:rPr>
          <w:b/>
          <w:noProof/>
          <w:sz w:val="24"/>
          <w:lang w:eastAsia="zh-CN"/>
        </w:rPr>
        <w:t>7945</w:t>
      </w:r>
    </w:p>
    <w:p w14:paraId="464565A0" w14:textId="77777777" w:rsidR="00602938" w:rsidRDefault="00602938" w:rsidP="00602938">
      <w:pPr>
        <w:pStyle w:val="a"/>
        <w:rPr>
          <w:rFonts w:eastAsia="SimSun"/>
          <w:bCs w:val="0"/>
          <w:sz w:val="24"/>
          <w:lang w:eastAsia="zh-CN"/>
        </w:rPr>
      </w:pPr>
      <w:r w:rsidRPr="001C7685">
        <w:rPr>
          <w:rFonts w:eastAsia="SimSun"/>
          <w:bCs w:val="0"/>
          <w:sz w:val="24"/>
          <w:lang w:eastAsia="zh-CN"/>
        </w:rPr>
        <w:t>Gothenburg</w:t>
      </w:r>
      <w:r w:rsidRPr="0042171F">
        <w:rPr>
          <w:rFonts w:eastAsia="SimSun"/>
          <w:bCs w:val="0"/>
          <w:sz w:val="24"/>
          <w:lang w:eastAsia="zh-CN"/>
        </w:rPr>
        <w:t xml:space="preserve">, </w:t>
      </w:r>
      <w:r>
        <w:rPr>
          <w:rFonts w:eastAsia="SimSun" w:hint="eastAsia"/>
          <w:bCs w:val="0"/>
          <w:sz w:val="24"/>
          <w:lang w:eastAsia="zh-CN"/>
        </w:rPr>
        <w:t>Sweden</w:t>
      </w:r>
      <w:r w:rsidRPr="0042171F">
        <w:rPr>
          <w:rFonts w:eastAsia="SimSun"/>
          <w:bCs w:val="0"/>
          <w:sz w:val="24"/>
          <w:lang w:eastAsia="zh-CN"/>
        </w:rPr>
        <w:t xml:space="preserve">, </w:t>
      </w:r>
      <w:r>
        <w:rPr>
          <w:rFonts w:eastAsia="SimSun"/>
          <w:bCs w:val="0"/>
          <w:sz w:val="24"/>
          <w:lang w:eastAsia="zh-CN"/>
        </w:rPr>
        <w:t>2</w:t>
      </w:r>
      <w:r>
        <w:rPr>
          <w:rFonts w:eastAsia="SimSun" w:hint="eastAsia"/>
          <w:bCs w:val="0"/>
          <w:sz w:val="24"/>
          <w:lang w:eastAsia="zh-CN"/>
        </w:rPr>
        <w:t xml:space="preserve">2 </w:t>
      </w:r>
      <w:r>
        <w:rPr>
          <w:rFonts w:eastAsia="SimSun"/>
          <w:bCs w:val="0"/>
          <w:sz w:val="24"/>
          <w:lang w:eastAsia="zh-CN"/>
        </w:rPr>
        <w:t>– 2</w:t>
      </w:r>
      <w:r>
        <w:rPr>
          <w:rFonts w:eastAsia="SimSun" w:hint="eastAsia"/>
          <w:bCs w:val="0"/>
          <w:sz w:val="24"/>
          <w:lang w:eastAsia="zh-CN"/>
        </w:rPr>
        <w:t>6</w:t>
      </w:r>
      <w:r w:rsidRPr="0042171F">
        <w:rPr>
          <w:rFonts w:eastAsia="SimSun"/>
          <w:bCs w:val="0"/>
          <w:sz w:val="24"/>
          <w:lang w:eastAsia="zh-CN"/>
        </w:rPr>
        <w:t xml:space="preserve"> </w:t>
      </w:r>
      <w:r>
        <w:rPr>
          <w:rFonts w:eastAsia="SimSun" w:hint="eastAsia"/>
          <w:bCs w:val="0"/>
          <w:sz w:val="24"/>
          <w:lang w:eastAsia="zh-CN"/>
        </w:rPr>
        <w:t>August</w:t>
      </w:r>
      <w:r w:rsidRPr="0042171F">
        <w:rPr>
          <w:rFonts w:eastAsia="SimSun"/>
          <w:bCs w:val="0"/>
          <w:sz w:val="24"/>
          <w:lang w:eastAsia="zh-CN"/>
        </w:rPr>
        <w:t>, 201</w:t>
      </w:r>
      <w:r>
        <w:rPr>
          <w:rFonts w:eastAsia="SimSun"/>
          <w:bCs w:val="0"/>
          <w:sz w:val="24"/>
          <w:lang w:eastAsia="zh-CN"/>
        </w:rPr>
        <w:t>6</w:t>
      </w:r>
    </w:p>
    <w:p w14:paraId="6F58809E" w14:textId="77777777" w:rsidR="00602938" w:rsidRPr="0065569B" w:rsidRDefault="00602938" w:rsidP="00602938">
      <w:pPr>
        <w:pStyle w:val="a"/>
        <w:rPr>
          <w:rFonts w:eastAsia="SimSun"/>
          <w:lang w:eastAsia="zh-CN"/>
        </w:rPr>
      </w:pPr>
    </w:p>
    <w:p w14:paraId="314B10E8" w14:textId="77777777" w:rsidR="00602938" w:rsidRPr="001F5D6A" w:rsidRDefault="00602938" w:rsidP="00602938">
      <w:pPr>
        <w:pStyle w:val="Header"/>
        <w:tabs>
          <w:tab w:val="right" w:pos="9781"/>
          <w:tab w:val="right" w:pos="13323"/>
        </w:tabs>
        <w:outlineLvl w:val="0"/>
        <w:rPr>
          <w:rFonts w:eastAsia="SimSun"/>
          <w:sz w:val="24"/>
          <w:lang w:eastAsia="zh-CN"/>
        </w:rPr>
      </w:pPr>
      <w:bookmarkStart w:id="2" w:name="_GoBack"/>
      <w:bookmarkEnd w:id="2"/>
    </w:p>
    <w:p w14:paraId="27D45027" w14:textId="1006FC7E" w:rsidR="00602938" w:rsidRPr="00B11C13" w:rsidRDefault="00602938" w:rsidP="00602938">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Qualcomm Incorporated</w:t>
      </w:r>
    </w:p>
    <w:p w14:paraId="1713A0AB" w14:textId="1C789DD5" w:rsidR="00602938" w:rsidRDefault="00602938" w:rsidP="00602938">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Pr>
          <w:rFonts w:ascii="Arial" w:hAnsi="Arial" w:cs="Arial"/>
          <w:sz w:val="22"/>
        </w:rPr>
        <w:t>MPR</w:t>
      </w:r>
      <w:r w:rsidRPr="00065581">
        <w:rPr>
          <w:rFonts w:ascii="Arial" w:hAnsi="Arial" w:cs="Arial"/>
          <w:sz w:val="22"/>
        </w:rPr>
        <w:t xml:space="preserve"> for V2V</w:t>
      </w:r>
    </w:p>
    <w:p w14:paraId="670771F2" w14:textId="6CF7E314" w:rsidR="00602938" w:rsidRPr="0023619D" w:rsidRDefault="00602938" w:rsidP="00602938">
      <w:pPr>
        <w:ind w:left="1985" w:hanging="1985"/>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Pr>
          <w:rFonts w:ascii="Arial" w:eastAsia="SimSun" w:hAnsi="Arial" w:cs="Arial" w:hint="eastAsia"/>
          <w:sz w:val="22"/>
          <w:lang w:eastAsia="zh-CN"/>
        </w:rPr>
        <w:t>8.1</w:t>
      </w:r>
      <w:r>
        <w:rPr>
          <w:rFonts w:ascii="Arial" w:eastAsia="SimSun" w:hAnsi="Arial" w:cs="Arial"/>
          <w:sz w:val="22"/>
          <w:lang w:eastAsia="zh-CN"/>
        </w:rPr>
        <w:t>9</w:t>
      </w:r>
      <w:r>
        <w:rPr>
          <w:rFonts w:ascii="Arial" w:eastAsia="SimSun" w:hAnsi="Arial" w:cs="Arial" w:hint="eastAsia"/>
          <w:sz w:val="22"/>
          <w:lang w:eastAsia="zh-CN"/>
        </w:rPr>
        <w:t>.1</w:t>
      </w:r>
    </w:p>
    <w:p w14:paraId="23AB491A" w14:textId="77777777" w:rsidR="00602938" w:rsidRPr="00A62DA7" w:rsidRDefault="00602938" w:rsidP="00602938">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SimSun" w:hAnsi="Arial" w:cs="Arial" w:hint="eastAsia"/>
          <w:sz w:val="22"/>
          <w:lang w:eastAsia="zh-CN"/>
        </w:rPr>
        <w:t>Discussion</w:t>
      </w:r>
    </w:p>
    <w:bookmarkEnd w:id="0"/>
    <w:bookmarkEnd w:id="1"/>
    <w:p w14:paraId="7D202B68" w14:textId="77777777" w:rsidR="00602938" w:rsidRDefault="00602938" w:rsidP="00602938">
      <w:pPr>
        <w:pStyle w:val="Heading1"/>
        <w:rPr>
          <w:rFonts w:eastAsia="SimSun"/>
          <w:lang w:eastAsia="zh-CN"/>
        </w:rPr>
      </w:pPr>
      <w:r>
        <w:rPr>
          <w:rFonts w:eastAsia="SimSun" w:hint="eastAsia"/>
          <w:lang w:eastAsia="zh-CN"/>
        </w:rPr>
        <w:t>Introduction</w:t>
      </w:r>
    </w:p>
    <w:p w14:paraId="562E2120" w14:textId="4F322FE4" w:rsidR="00602938" w:rsidRPr="00AE26EC" w:rsidRDefault="00602938" w:rsidP="00602938">
      <w:pPr>
        <w:rPr>
          <w:rFonts w:eastAsia="SimSun"/>
          <w:lang w:eastAsia="zh-CN"/>
        </w:rPr>
      </w:pPr>
      <w:r>
        <w:rPr>
          <w:rFonts w:eastAsia="SimSun"/>
          <w:lang w:eastAsia="zh-CN"/>
        </w:rPr>
        <w:t xml:space="preserve">We present our MPR simulation results for LTE-V2V waveforms for both the two cases: 1) SA and Data adjacent in frequency and 2) SA and Data nonadjacent in frequency. Some proposal on the definition of MPR for V2V is also discussed based on the obtained results. </w:t>
      </w:r>
    </w:p>
    <w:p w14:paraId="42B9BBA4" w14:textId="77777777" w:rsidR="00602938" w:rsidRPr="001E634A" w:rsidRDefault="00602938" w:rsidP="00602938">
      <w:pPr>
        <w:pStyle w:val="Heading1"/>
        <w:rPr>
          <w:rFonts w:eastAsia="SimSun"/>
          <w:lang w:eastAsia="zh-CN"/>
        </w:rPr>
      </w:pPr>
      <w:r>
        <w:rPr>
          <w:rFonts w:eastAsia="SimSun" w:hint="eastAsia"/>
          <w:lang w:eastAsia="zh-CN"/>
        </w:rPr>
        <w:t>Discussion</w:t>
      </w:r>
    </w:p>
    <w:p w14:paraId="3C15F938" w14:textId="5F0CADD3" w:rsidR="00602938" w:rsidRDefault="00602938" w:rsidP="00602938">
      <w:pPr>
        <w:rPr>
          <w:rFonts w:eastAsia="SimSun"/>
          <w:lang w:eastAsia="zh-CN"/>
        </w:rPr>
      </w:pPr>
      <w:r>
        <w:rPr>
          <w:rFonts w:eastAsia="SimSun"/>
          <w:lang w:eastAsia="zh-CN"/>
        </w:rPr>
        <w:t>In RAN4#80, a way forward [1] on treating the remaining RF issues for V2V is agreed. MPR is one of the high priority items</w:t>
      </w:r>
    </w:p>
    <w:p w14:paraId="2A7C09C7" w14:textId="77777777" w:rsidR="00AD073C" w:rsidRPr="00602938" w:rsidRDefault="007E5655" w:rsidP="00602938">
      <w:pPr>
        <w:numPr>
          <w:ilvl w:val="0"/>
          <w:numId w:val="5"/>
        </w:numPr>
        <w:rPr>
          <w:rFonts w:eastAsia="SimSun"/>
          <w:lang w:val="en-US" w:eastAsia="zh-CN"/>
        </w:rPr>
      </w:pPr>
      <w:r w:rsidRPr="00602938">
        <w:rPr>
          <w:rFonts w:eastAsia="SimSun"/>
          <w:lang w:val="en-US" w:eastAsia="zh-CN"/>
        </w:rPr>
        <w:t>Issue 1: MPR for PSCCH + PSSCH on adjacent/non-adjacent PRBs need further study</w:t>
      </w:r>
    </w:p>
    <w:p w14:paraId="738FDB40" w14:textId="77777777" w:rsidR="00AD073C" w:rsidRPr="00602938" w:rsidRDefault="007E5655" w:rsidP="00602938">
      <w:pPr>
        <w:numPr>
          <w:ilvl w:val="1"/>
          <w:numId w:val="5"/>
        </w:numPr>
        <w:rPr>
          <w:rFonts w:eastAsia="SimSun"/>
          <w:lang w:val="en-US" w:eastAsia="zh-CN"/>
        </w:rPr>
      </w:pPr>
      <w:r w:rsidRPr="00602938">
        <w:rPr>
          <w:rFonts w:eastAsia="SimSun"/>
          <w:lang w:val="en-US" w:eastAsia="zh-CN"/>
        </w:rPr>
        <w:lastRenderedPageBreak/>
        <w:t>Considerations: Separate DFT pre-coder, PRB size and location constraints, PSD imbalance</w:t>
      </w:r>
    </w:p>
    <w:p w14:paraId="5B0E9D75" w14:textId="2286F965" w:rsidR="00602938" w:rsidRPr="00790D60" w:rsidRDefault="00602938" w:rsidP="00602938">
      <w:pPr>
        <w:jc w:val="both"/>
        <w:rPr>
          <w:lang w:val="en-US"/>
        </w:rPr>
      </w:pPr>
      <w:r>
        <w:rPr>
          <w:rFonts w:eastAsia="SimSun"/>
          <w:lang w:val="en-US" w:eastAsia="zh-CN"/>
        </w:rPr>
        <w:t xml:space="preserve">As discussed [2], </w:t>
      </w:r>
      <w:r>
        <w:rPr>
          <w:lang w:val="en-US"/>
        </w:rPr>
        <w:t>the waveform with simultaneous PSCCH and PSSCH transmission (adjacent or non-adjacent) will be different from a single-cluster or multi-cluster PUSCH waveform due to multiple DFT pre-coders. IN other words, simultaneous PSCCH and PSSCH is a 2 x SC-FDMA waveform, while PUSCH single-cluster is SC-FDMA and multi-cluster PUSCH is (DFT-S-OFDM). The baseband processing is depicted in the figures below.</w:t>
      </w:r>
    </w:p>
    <w:tbl>
      <w:tblPr>
        <w:tblW w:w="0" w:type="auto"/>
        <w:tblBorders>
          <w:insideH w:val="single" w:sz="4" w:space="0" w:color="auto"/>
          <w:insideV w:val="single" w:sz="4" w:space="0" w:color="auto"/>
        </w:tblBorders>
        <w:tblLook w:val="04A0" w:firstRow="1" w:lastRow="0" w:firstColumn="1" w:lastColumn="0" w:noHBand="0" w:noVBand="1"/>
      </w:tblPr>
      <w:tblGrid>
        <w:gridCol w:w="4782"/>
        <w:gridCol w:w="4859"/>
      </w:tblGrid>
      <w:tr w:rsidR="00602938" w:rsidRPr="003A634F" w14:paraId="7DD04389" w14:textId="77777777" w:rsidTr="008E51D1">
        <w:tc>
          <w:tcPr>
            <w:tcW w:w="4923" w:type="dxa"/>
            <w:shd w:val="clear" w:color="auto" w:fill="auto"/>
          </w:tcPr>
          <w:p w14:paraId="5ABB78E7" w14:textId="77777777" w:rsidR="00602938" w:rsidRDefault="00602938" w:rsidP="008E51D1">
            <w:pPr>
              <w:keepNext/>
              <w:jc w:val="center"/>
            </w:pPr>
            <w:r>
              <w:object w:dxaOrig="7284" w:dyaOrig="4904" w14:anchorId="5B8BE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57.65pt" o:ole="">
                  <v:imagedata r:id="rId11" o:title=""/>
                </v:shape>
                <o:OLEObject Type="Embed" ProgID="Visio.Drawing.11" ShapeID="_x0000_i1025" DrawAspect="Content" ObjectID="_1536763701" r:id="rId12"/>
              </w:object>
            </w:r>
          </w:p>
          <w:p w14:paraId="651A293B" w14:textId="77777777" w:rsidR="00602938" w:rsidRPr="003A634F" w:rsidRDefault="00602938" w:rsidP="008E51D1">
            <w:pPr>
              <w:pStyle w:val="Caption"/>
              <w:jc w:val="center"/>
              <w:rPr>
                <w:b w:val="0"/>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3A634F">
              <w:rPr>
                <w:b w:val="0"/>
              </w:rPr>
              <w:t>Single-cluster PUSCH transmission</w:t>
            </w:r>
            <w:r>
              <w:t xml:space="preserve"> </w:t>
            </w:r>
            <w:r>
              <w:br/>
              <w:t>(</w:t>
            </w:r>
            <w:r w:rsidRPr="003A634F">
              <w:rPr>
                <w:b w:val="0"/>
              </w:rPr>
              <w:t>SC-FDMA waveform)</w:t>
            </w:r>
          </w:p>
          <w:p w14:paraId="37ACAB2E" w14:textId="77777777" w:rsidR="00602938" w:rsidRPr="00315506" w:rsidRDefault="00602938" w:rsidP="008E51D1"/>
        </w:tc>
        <w:tc>
          <w:tcPr>
            <w:tcW w:w="4924" w:type="dxa"/>
            <w:shd w:val="clear" w:color="auto" w:fill="auto"/>
          </w:tcPr>
          <w:p w14:paraId="762FC904" w14:textId="77777777" w:rsidR="00602938" w:rsidRDefault="00602938" w:rsidP="008E51D1">
            <w:pPr>
              <w:keepNext/>
              <w:jc w:val="center"/>
            </w:pPr>
            <w:r>
              <w:object w:dxaOrig="7284" w:dyaOrig="4843" w14:anchorId="212FEAA3">
                <v:shape id="_x0000_i1026" type="#_x0000_t75" style="width:238.35pt;height:157.65pt" o:ole="">
                  <v:imagedata r:id="rId13" o:title=""/>
                </v:shape>
                <o:OLEObject Type="Embed" ProgID="Visio.Drawing.11" ShapeID="_x0000_i1026" DrawAspect="Content" ObjectID="_1536763702" r:id="rId14"/>
              </w:object>
            </w:r>
          </w:p>
          <w:p w14:paraId="223F9F55" w14:textId="77777777" w:rsidR="00602938" w:rsidRPr="003A634F" w:rsidRDefault="00602938" w:rsidP="008E51D1">
            <w:pPr>
              <w:pStyle w:val="Caption"/>
              <w:jc w:val="center"/>
              <w:rPr>
                <w:b w:val="0"/>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3A634F">
              <w:rPr>
                <w:b w:val="0"/>
              </w:rPr>
              <w:t>Simultaneous (adjacent) PSCCH + PSSCH  transmission (2 x SC-FDMA waveform)</w:t>
            </w:r>
          </w:p>
        </w:tc>
      </w:tr>
    </w:tbl>
    <w:p w14:paraId="39BBDFCC" w14:textId="77777777" w:rsidR="00602938" w:rsidRDefault="00602938" w:rsidP="00602938">
      <w:pPr>
        <w:jc w:val="both"/>
        <w:rPr>
          <w:lang w:val="en-US"/>
        </w:rPr>
      </w:pPr>
    </w:p>
    <w:p w14:paraId="778566DA" w14:textId="77777777" w:rsidR="00602938" w:rsidRDefault="00602938" w:rsidP="00602938">
      <w:pPr>
        <w:jc w:val="both"/>
        <w:rPr>
          <w:lang w:val="en-US"/>
        </w:rPr>
      </w:pPr>
    </w:p>
    <w:p w14:paraId="53C7BFEA" w14:textId="77777777" w:rsidR="00602938" w:rsidRDefault="00602938" w:rsidP="00602938">
      <w:pPr>
        <w:jc w:val="both"/>
        <w:rPr>
          <w:lang w:val="en-US"/>
        </w:rPr>
      </w:pPr>
    </w:p>
    <w:tbl>
      <w:tblPr>
        <w:tblW w:w="0" w:type="auto"/>
        <w:tblLook w:val="04A0" w:firstRow="1" w:lastRow="0" w:firstColumn="1" w:lastColumn="0" w:noHBand="0" w:noVBand="1"/>
      </w:tblPr>
      <w:tblGrid>
        <w:gridCol w:w="4764"/>
        <w:gridCol w:w="4877"/>
      </w:tblGrid>
      <w:tr w:rsidR="00602938" w:rsidRPr="003A634F" w14:paraId="2ABFEC09" w14:textId="77777777" w:rsidTr="008E51D1">
        <w:tc>
          <w:tcPr>
            <w:tcW w:w="4865" w:type="dxa"/>
            <w:tcBorders>
              <w:right w:val="single" w:sz="4" w:space="0" w:color="auto"/>
            </w:tcBorders>
            <w:shd w:val="clear" w:color="auto" w:fill="auto"/>
          </w:tcPr>
          <w:p w14:paraId="311A64A0" w14:textId="77777777" w:rsidR="00602938" w:rsidRDefault="00602938" w:rsidP="008E51D1">
            <w:pPr>
              <w:keepNext/>
              <w:jc w:val="both"/>
            </w:pPr>
            <w:r>
              <w:object w:dxaOrig="7284" w:dyaOrig="4904" w14:anchorId="4649216B">
                <v:shape id="_x0000_i1027" type="#_x0000_t75" style="width:234pt;height:157.65pt" o:ole="">
                  <v:imagedata r:id="rId15" o:title=""/>
                </v:shape>
                <o:OLEObject Type="Embed" ProgID="Visio.Drawing.11" ShapeID="_x0000_i1027" DrawAspect="Content" ObjectID="_1536763703" r:id="rId16"/>
              </w:object>
            </w:r>
          </w:p>
          <w:p w14:paraId="5C932830" w14:textId="77777777" w:rsidR="00602938" w:rsidRPr="003A634F" w:rsidRDefault="00602938" w:rsidP="008E51D1">
            <w:pPr>
              <w:pStyle w:val="Caption"/>
              <w:jc w:val="center"/>
              <w:rPr>
                <w:lang w:val="en-US"/>
              </w:rPr>
            </w:pPr>
            <w:bookmarkStart w:id="3" w:name="_Ref458776061"/>
            <w:r>
              <w:t xml:space="preserve">Figure </w:t>
            </w:r>
            <w:r>
              <w:fldChar w:fldCharType="begin"/>
            </w:r>
            <w:r>
              <w:instrText xml:space="preserve"> SEQ Figure \* ARABIC </w:instrText>
            </w:r>
            <w:r>
              <w:fldChar w:fldCharType="separate"/>
            </w:r>
            <w:r>
              <w:rPr>
                <w:noProof/>
              </w:rPr>
              <w:t>3</w:t>
            </w:r>
            <w:r>
              <w:fldChar w:fldCharType="end"/>
            </w:r>
            <w:bookmarkEnd w:id="3"/>
            <w:r>
              <w:t xml:space="preserve">: </w:t>
            </w:r>
            <w:r w:rsidRPr="003A634F">
              <w:rPr>
                <w:b w:val="0"/>
              </w:rPr>
              <w:t>Multi-cluster PUSCH transmission</w:t>
            </w:r>
            <w:r w:rsidRPr="003A634F">
              <w:rPr>
                <w:b w:val="0"/>
              </w:rPr>
              <w:br/>
              <w:t>(DFT-S-OFDM waveform)</w:t>
            </w:r>
          </w:p>
        </w:tc>
        <w:tc>
          <w:tcPr>
            <w:tcW w:w="4982" w:type="dxa"/>
            <w:tcBorders>
              <w:left w:val="single" w:sz="4" w:space="0" w:color="auto"/>
            </w:tcBorders>
            <w:shd w:val="clear" w:color="auto" w:fill="auto"/>
          </w:tcPr>
          <w:p w14:paraId="1479A004" w14:textId="77777777" w:rsidR="00602938" w:rsidRDefault="00602938" w:rsidP="008E51D1">
            <w:pPr>
              <w:keepNext/>
              <w:jc w:val="both"/>
            </w:pPr>
            <w:r>
              <w:object w:dxaOrig="7284" w:dyaOrig="4854" w14:anchorId="7E93D42B">
                <v:shape id="_x0000_i1028" type="#_x0000_t75" style="width:240pt;height:160.35pt" o:ole="">
                  <v:imagedata r:id="rId17" o:title=""/>
                </v:shape>
                <o:OLEObject Type="Embed" ProgID="Visio.Drawing.11" ShapeID="_x0000_i1028" DrawAspect="Content" ObjectID="_1536763704" r:id="rId18"/>
              </w:object>
            </w:r>
          </w:p>
          <w:p w14:paraId="18FC867B" w14:textId="77777777" w:rsidR="00602938" w:rsidRPr="003A634F" w:rsidRDefault="00602938" w:rsidP="008E51D1">
            <w:pPr>
              <w:pStyle w:val="Caption"/>
              <w:jc w:val="center"/>
              <w:rPr>
                <w:lang w:val="en-US"/>
              </w:rPr>
            </w:pPr>
            <w:bookmarkStart w:id="4" w:name="_Ref458776064"/>
            <w:r>
              <w:t xml:space="preserve">Figure </w:t>
            </w:r>
            <w:r>
              <w:fldChar w:fldCharType="begin"/>
            </w:r>
            <w:r>
              <w:instrText xml:space="preserve"> SEQ Figure \* ARABIC </w:instrText>
            </w:r>
            <w:r>
              <w:fldChar w:fldCharType="separate"/>
            </w:r>
            <w:r>
              <w:rPr>
                <w:noProof/>
              </w:rPr>
              <w:t>4</w:t>
            </w:r>
            <w:r>
              <w:fldChar w:fldCharType="end"/>
            </w:r>
            <w:bookmarkEnd w:id="4"/>
            <w:r>
              <w:t xml:space="preserve">: </w:t>
            </w:r>
            <w:r w:rsidRPr="003A634F">
              <w:rPr>
                <w:b w:val="0"/>
              </w:rPr>
              <w:t>Simultaneous (non-adjacent) PSCCH + PSSCH transmission (2 x SC-FDMA waveform)</w:t>
            </w:r>
          </w:p>
        </w:tc>
      </w:tr>
    </w:tbl>
    <w:p w14:paraId="045A8F1A" w14:textId="77777777" w:rsidR="00714A39" w:rsidRDefault="00714A39" w:rsidP="00602938">
      <w:pPr>
        <w:rPr>
          <w:rFonts w:eastAsia="SimSun"/>
          <w:lang w:eastAsia="zh-CN"/>
        </w:rPr>
      </w:pPr>
    </w:p>
    <w:p w14:paraId="4645F180" w14:textId="4936D9F5" w:rsidR="00602938" w:rsidRDefault="00714A39" w:rsidP="00602938">
      <w:pPr>
        <w:rPr>
          <w:rFonts w:eastAsia="SimSun"/>
          <w:lang w:eastAsia="zh-CN"/>
        </w:rPr>
      </w:pPr>
      <w:r>
        <w:rPr>
          <w:rFonts w:eastAsia="SimSun"/>
          <w:lang w:eastAsia="zh-CN"/>
        </w:rPr>
        <w:t>There are also other agreements in RAN1 and RAN4 that further affect the MPR study:</w:t>
      </w:r>
    </w:p>
    <w:p w14:paraId="280C831C" w14:textId="5F72FFE3" w:rsidR="00714A39" w:rsidRDefault="00714A39" w:rsidP="00714A39">
      <w:pPr>
        <w:pStyle w:val="ListParagraph"/>
        <w:numPr>
          <w:ilvl w:val="0"/>
          <w:numId w:val="7"/>
        </w:numPr>
        <w:rPr>
          <w:lang w:eastAsia="zh-CN"/>
        </w:rPr>
      </w:pPr>
      <w:r>
        <w:rPr>
          <w:lang w:eastAsia="zh-CN"/>
        </w:rPr>
        <w:t>Sub channelization.</w:t>
      </w:r>
      <w:r w:rsidR="00D620ED">
        <w:rPr>
          <w:lang w:eastAsia="zh-CN"/>
        </w:rPr>
        <w:t xml:space="preserve"> (RAN1)</w:t>
      </w:r>
      <w:r>
        <w:rPr>
          <w:lang w:eastAsia="zh-CN"/>
        </w:rPr>
        <w:t xml:space="preserve"> </w:t>
      </w:r>
    </w:p>
    <w:p w14:paraId="368FE451" w14:textId="030E92AE" w:rsidR="00714A39" w:rsidRDefault="00714A39" w:rsidP="00714A39">
      <w:pPr>
        <w:pStyle w:val="ListParagraph"/>
        <w:numPr>
          <w:ilvl w:val="1"/>
          <w:numId w:val="7"/>
        </w:numPr>
        <w:rPr>
          <w:lang w:eastAsia="zh-CN"/>
        </w:rPr>
      </w:pPr>
      <w:r>
        <w:rPr>
          <w:lang w:eastAsia="zh-CN"/>
        </w:rPr>
        <w:t xml:space="preserve">Each V2V transmission must occupy an integer number of sub channels. In case SA and Data are adjacent, the occupied sub channels contain 2 RBs of SA at the start of first sub channel. In case SA and Data are nonadjacent, there will be SA sub channels and Data sub channels. The occupied sub channels include one SA sub channel and multiples Data sub channels. SA sub channels size is 2 RBs.  </w:t>
      </w:r>
    </w:p>
    <w:p w14:paraId="611DD7F4" w14:textId="227A7EB3" w:rsidR="00714A39" w:rsidRDefault="00714A39" w:rsidP="00714A39">
      <w:pPr>
        <w:pStyle w:val="ListParagraph"/>
        <w:numPr>
          <w:ilvl w:val="1"/>
          <w:numId w:val="7"/>
        </w:numPr>
        <w:rPr>
          <w:lang w:eastAsia="zh-CN"/>
        </w:rPr>
      </w:pPr>
      <w:r>
        <w:rPr>
          <w:lang w:eastAsia="zh-CN"/>
        </w:rPr>
        <w:t>Possible Data sub channel size is</w:t>
      </w:r>
    </w:p>
    <w:p w14:paraId="50F29511" w14:textId="133A9420" w:rsidR="00714A39" w:rsidRDefault="00714A39" w:rsidP="00714A39">
      <w:pPr>
        <w:pStyle w:val="ListParagraph"/>
        <w:numPr>
          <w:ilvl w:val="2"/>
          <w:numId w:val="7"/>
        </w:numPr>
        <w:rPr>
          <w:lang w:eastAsia="zh-CN"/>
        </w:rPr>
      </w:pPr>
      <w:r>
        <w:rPr>
          <w:lang w:eastAsia="zh-CN"/>
        </w:rPr>
        <w:t>{5, 10, 15, 20, 25, 50} RBs if SA and Data are adjacent</w:t>
      </w:r>
    </w:p>
    <w:p w14:paraId="5C2504EB" w14:textId="08B8A8BB" w:rsidR="00714A39" w:rsidRDefault="00714A39" w:rsidP="00714A39">
      <w:pPr>
        <w:pStyle w:val="ListParagraph"/>
        <w:numPr>
          <w:ilvl w:val="2"/>
          <w:numId w:val="7"/>
        </w:numPr>
        <w:rPr>
          <w:lang w:eastAsia="zh-CN"/>
        </w:rPr>
      </w:pPr>
      <w:r>
        <w:rPr>
          <w:lang w:eastAsia="zh-CN"/>
        </w:rPr>
        <w:t>{4, 5, 6, 8, 10, 12, 15, 16, 18, 20, 24, 25, 27, 30, 32, 36, 40, 48, 72, 96} RBs if SA and Data are nonadjacent.</w:t>
      </w:r>
    </w:p>
    <w:p w14:paraId="303ABD28" w14:textId="3D938570" w:rsidR="00714A39" w:rsidRDefault="00714A39" w:rsidP="00714A39">
      <w:pPr>
        <w:pStyle w:val="ListParagraph"/>
        <w:numPr>
          <w:ilvl w:val="1"/>
          <w:numId w:val="7"/>
        </w:numPr>
        <w:rPr>
          <w:lang w:eastAsia="zh-CN"/>
        </w:rPr>
      </w:pPr>
      <w:r>
        <w:rPr>
          <w:lang w:eastAsia="zh-CN"/>
        </w:rPr>
        <w:t>If the number of remaining RBs used for Data</w:t>
      </w:r>
      <w:r w:rsidR="00D620ED">
        <w:rPr>
          <w:lang w:eastAsia="zh-CN"/>
        </w:rPr>
        <w:t xml:space="preserve"> transmission does not satisfy the DFT size constrain. The largest number of RBs that is smaller than the remaining RBs and satisfy the DFT size constrain is used. </w:t>
      </w:r>
    </w:p>
    <w:p w14:paraId="59CF9E60" w14:textId="516D59FD" w:rsidR="00D620ED" w:rsidRDefault="00D620ED" w:rsidP="00D620ED">
      <w:pPr>
        <w:pStyle w:val="ListParagraph"/>
        <w:numPr>
          <w:ilvl w:val="0"/>
          <w:numId w:val="7"/>
        </w:numPr>
        <w:rPr>
          <w:lang w:eastAsia="zh-CN"/>
        </w:rPr>
      </w:pPr>
      <w:r>
        <w:rPr>
          <w:lang w:eastAsia="zh-CN"/>
        </w:rPr>
        <w:lastRenderedPageBreak/>
        <w:t>Emission Requirements (RAN4): It is agreed that in band 47, UTRA-ACLR1 and UTRA-ACLR2 requirements are not necessary.</w:t>
      </w:r>
    </w:p>
    <w:p w14:paraId="68ABB505" w14:textId="4F6239E0" w:rsidR="00D620ED" w:rsidRDefault="00D620ED" w:rsidP="00D620ED">
      <w:pPr>
        <w:pStyle w:val="ListParagraph"/>
        <w:numPr>
          <w:ilvl w:val="0"/>
          <w:numId w:val="7"/>
        </w:numPr>
        <w:rPr>
          <w:lang w:eastAsia="zh-CN"/>
        </w:rPr>
      </w:pPr>
      <w:r>
        <w:rPr>
          <w:lang w:eastAsia="zh-CN"/>
        </w:rPr>
        <w:t xml:space="preserve">There is a possible PSD boosting of X dB for SA, where X is likely to be 0 or 3 </w:t>
      </w:r>
      <w:proofErr w:type="spellStart"/>
      <w:r>
        <w:rPr>
          <w:lang w:eastAsia="zh-CN"/>
        </w:rPr>
        <w:t>dB.</w:t>
      </w:r>
      <w:proofErr w:type="spellEnd"/>
      <w:r>
        <w:rPr>
          <w:lang w:eastAsia="zh-CN"/>
        </w:rPr>
        <w:t xml:space="preserve"> Since SA is more likely to be near the band edge, this may negatively affects the out of band emission. </w:t>
      </w:r>
    </w:p>
    <w:p w14:paraId="4BEF37D3" w14:textId="22C76830" w:rsidR="00D620ED" w:rsidRPr="00D620ED" w:rsidRDefault="00FF6CF9" w:rsidP="00D620ED">
      <w:pPr>
        <w:pStyle w:val="Heading2"/>
        <w:spacing w:after="240"/>
        <w:rPr>
          <w:lang w:eastAsia="zh-CN"/>
        </w:rPr>
      </w:pPr>
      <w:r>
        <w:rPr>
          <w:lang w:eastAsia="zh-CN"/>
        </w:rPr>
        <w:t>QPSK</w:t>
      </w:r>
    </w:p>
    <w:p w14:paraId="0653380C" w14:textId="57E42F40" w:rsidR="00D620ED" w:rsidRDefault="00D620ED" w:rsidP="00D620ED">
      <w:pPr>
        <w:rPr>
          <w:rFonts w:eastAsia="SimSun"/>
          <w:lang w:eastAsia="zh-CN"/>
        </w:rPr>
      </w:pPr>
      <w:r w:rsidRPr="00D620ED">
        <w:rPr>
          <w:rFonts w:eastAsia="SimSun"/>
          <w:noProof/>
          <w:lang w:val="en-US"/>
        </w:rPr>
        <w:drawing>
          <wp:inline distT="0" distB="0" distL="0" distR="0" wp14:anchorId="757AB6B5" wp14:editId="12651BFB">
            <wp:extent cx="2999509" cy="244532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l="3536" t="2764" r="7642" b="692"/>
                    <a:stretch/>
                  </pic:blipFill>
                  <pic:spPr bwMode="auto">
                    <a:xfrm>
                      <a:off x="0" y="0"/>
                      <a:ext cx="3017118" cy="2459683"/>
                    </a:xfrm>
                    <a:prstGeom prst="rect">
                      <a:avLst/>
                    </a:prstGeom>
                    <a:ln>
                      <a:noFill/>
                    </a:ln>
                    <a:extLst>
                      <a:ext uri="{53640926-AAD7-44D8-BBD7-CCE9431645EC}">
                        <a14:shadowObscured xmlns:a14="http://schemas.microsoft.com/office/drawing/2010/main"/>
                      </a:ext>
                    </a:extLst>
                  </pic:spPr>
                </pic:pic>
              </a:graphicData>
            </a:graphic>
          </wp:inline>
        </w:drawing>
      </w:r>
      <w:r w:rsidR="00BD2EFC" w:rsidRPr="00BD2EFC">
        <w:rPr>
          <w:noProof/>
          <w:lang w:val="en-US"/>
        </w:rPr>
        <w:t xml:space="preserve"> </w:t>
      </w:r>
      <w:r w:rsidR="00BD2EFC" w:rsidRPr="00BD2EFC">
        <w:rPr>
          <w:rFonts w:eastAsia="SimSun"/>
          <w:noProof/>
          <w:lang w:val="en-US"/>
        </w:rPr>
        <w:drawing>
          <wp:inline distT="0" distB="0" distL="0" distR="0" wp14:anchorId="400C4977" wp14:editId="2777404E">
            <wp:extent cx="3068781" cy="247087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l="2131" t="1421" r="7084" b="1121"/>
                    <a:stretch/>
                  </pic:blipFill>
                  <pic:spPr bwMode="auto">
                    <a:xfrm>
                      <a:off x="0" y="0"/>
                      <a:ext cx="3086515" cy="2485154"/>
                    </a:xfrm>
                    <a:prstGeom prst="rect">
                      <a:avLst/>
                    </a:prstGeom>
                    <a:ln>
                      <a:noFill/>
                    </a:ln>
                    <a:extLst>
                      <a:ext uri="{53640926-AAD7-44D8-BBD7-CCE9431645EC}">
                        <a14:shadowObscured xmlns:a14="http://schemas.microsoft.com/office/drawing/2010/main"/>
                      </a:ext>
                    </a:extLst>
                  </pic:spPr>
                </pic:pic>
              </a:graphicData>
            </a:graphic>
          </wp:inline>
        </w:drawing>
      </w:r>
    </w:p>
    <w:p w14:paraId="4E456A23" w14:textId="3F0A16B9" w:rsidR="00D620ED" w:rsidRDefault="00D620ED" w:rsidP="00D620ED">
      <w:pPr>
        <w:jc w:val="center"/>
        <w:rPr>
          <w:rFonts w:eastAsia="SimSun"/>
          <w:b/>
          <w:lang w:eastAsia="zh-CN"/>
        </w:rPr>
      </w:pPr>
      <w:r w:rsidRPr="00D620ED">
        <w:rPr>
          <w:rFonts w:eastAsia="SimSun"/>
          <w:b/>
          <w:lang w:eastAsia="zh-CN"/>
        </w:rPr>
        <w:t>Figure 1: MPR when SA and Data are adjacent</w:t>
      </w:r>
      <w:r>
        <w:rPr>
          <w:rFonts w:eastAsia="SimSun"/>
          <w:b/>
          <w:lang w:eastAsia="zh-CN"/>
        </w:rPr>
        <w:t>, no PSD boosting for SA</w:t>
      </w:r>
    </w:p>
    <w:p w14:paraId="3845666D" w14:textId="37DFF897" w:rsidR="00D620ED" w:rsidRDefault="00D620ED" w:rsidP="00D620ED">
      <w:pPr>
        <w:rPr>
          <w:rFonts w:eastAsia="SimSun"/>
          <w:lang w:eastAsia="zh-CN"/>
        </w:rPr>
      </w:pPr>
      <w:r>
        <w:rPr>
          <w:rFonts w:eastAsia="SimSun"/>
          <w:lang w:eastAsia="zh-CN"/>
        </w:rPr>
        <w:t>In figure 1 are the MPR result for the case SA and Data are adjacent</w:t>
      </w:r>
      <w:r w:rsidR="0095409D">
        <w:rPr>
          <w:rFonts w:eastAsia="SimSun"/>
          <w:lang w:eastAsia="zh-CN"/>
        </w:rPr>
        <w:t xml:space="preserve"> </w:t>
      </w:r>
      <w:r w:rsidR="00D641B1">
        <w:rPr>
          <w:rFonts w:eastAsia="SimSun"/>
          <w:lang w:eastAsia="zh-CN"/>
        </w:rPr>
        <w:t>and</w:t>
      </w:r>
      <w:r w:rsidR="0095409D">
        <w:rPr>
          <w:rFonts w:eastAsia="SimSun"/>
          <w:lang w:eastAsia="zh-CN"/>
        </w:rPr>
        <w:t xml:space="preserve"> QPSK modulation</w:t>
      </w:r>
      <w:r w:rsidR="00D641B1">
        <w:rPr>
          <w:rFonts w:eastAsia="SimSun"/>
          <w:lang w:eastAsia="zh-CN"/>
        </w:rPr>
        <w:t xml:space="preserve"> is used</w:t>
      </w:r>
      <w:r w:rsidR="0095409D">
        <w:rPr>
          <w:rFonts w:eastAsia="SimSun"/>
          <w:lang w:eastAsia="zh-CN"/>
        </w:rPr>
        <w:t xml:space="preserve"> in Data (SA modulation is always QPSK)</w:t>
      </w:r>
      <w:r>
        <w:rPr>
          <w:rFonts w:eastAsia="SimSun"/>
          <w:lang w:eastAsia="zh-CN"/>
        </w:rPr>
        <w:t>. The first observation is that the number of possible waveforms is greatly reduced due to the sub channelization constraint</w:t>
      </w:r>
      <w:r w:rsidR="0095409D">
        <w:rPr>
          <w:rFonts w:eastAsia="SimSun"/>
          <w:lang w:eastAsia="zh-CN"/>
        </w:rPr>
        <w:t>. The second observation is that the MPR is much lower than legacy LTE MPR. This is mainly due to the fact that the emission requirement in band 47 is more relaxed (no UTRA-ACLR requirement).</w:t>
      </w:r>
    </w:p>
    <w:p w14:paraId="03D5ECFD" w14:textId="102B8A1A" w:rsidR="007511F5" w:rsidRDefault="007511F5" w:rsidP="00D620ED">
      <w:pPr>
        <w:rPr>
          <w:rFonts w:eastAsia="SimSun"/>
          <w:lang w:eastAsia="zh-CN"/>
        </w:rPr>
      </w:pPr>
      <w:r w:rsidRPr="007511F5">
        <w:rPr>
          <w:rFonts w:eastAsia="SimSun"/>
          <w:noProof/>
          <w:lang w:val="en-US"/>
        </w:rPr>
        <w:lastRenderedPageBreak/>
        <w:drawing>
          <wp:inline distT="0" distB="0" distL="0" distR="0" wp14:anchorId="2FA90525" wp14:editId="4B9487D3">
            <wp:extent cx="2826038" cy="2340779"/>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a:srcRect l="3479" t="2030" r="7807"/>
                    <a:stretch/>
                  </pic:blipFill>
                  <pic:spPr bwMode="auto">
                    <a:xfrm>
                      <a:off x="0" y="0"/>
                      <a:ext cx="2834146" cy="2347495"/>
                    </a:xfrm>
                    <a:prstGeom prst="rect">
                      <a:avLst/>
                    </a:prstGeom>
                    <a:ln>
                      <a:noFill/>
                    </a:ln>
                    <a:extLst>
                      <a:ext uri="{53640926-AAD7-44D8-BBD7-CCE9431645EC}">
                        <a14:shadowObscured xmlns:a14="http://schemas.microsoft.com/office/drawing/2010/main"/>
                      </a:ext>
                    </a:extLst>
                  </pic:spPr>
                </pic:pic>
              </a:graphicData>
            </a:graphic>
          </wp:inline>
        </w:drawing>
      </w:r>
      <w:r w:rsidRPr="007511F5">
        <w:rPr>
          <w:rFonts w:eastAsia="SimSun"/>
          <w:noProof/>
          <w:lang w:val="en-US"/>
        </w:rPr>
        <w:drawing>
          <wp:inline distT="0" distB="0" distL="0" distR="0" wp14:anchorId="7759E934" wp14:editId="6D8938CD">
            <wp:extent cx="2888672" cy="2363267"/>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srcRect l="3085" t="1583" r="6748" b="-10"/>
                    <a:stretch/>
                  </pic:blipFill>
                  <pic:spPr bwMode="auto">
                    <a:xfrm>
                      <a:off x="0" y="0"/>
                      <a:ext cx="2903751" cy="2375603"/>
                    </a:xfrm>
                    <a:prstGeom prst="rect">
                      <a:avLst/>
                    </a:prstGeom>
                    <a:ln>
                      <a:noFill/>
                    </a:ln>
                    <a:extLst>
                      <a:ext uri="{53640926-AAD7-44D8-BBD7-CCE9431645EC}">
                        <a14:shadowObscured xmlns:a14="http://schemas.microsoft.com/office/drawing/2010/main"/>
                      </a:ext>
                    </a:extLst>
                  </pic:spPr>
                </pic:pic>
              </a:graphicData>
            </a:graphic>
          </wp:inline>
        </w:drawing>
      </w:r>
    </w:p>
    <w:p w14:paraId="10BB0CB0" w14:textId="01CEBB00" w:rsidR="00BD2EFC" w:rsidRPr="00BD2EFC" w:rsidRDefault="00BD2EFC" w:rsidP="00BD2EFC">
      <w:pPr>
        <w:jc w:val="center"/>
        <w:rPr>
          <w:rFonts w:eastAsia="SimSun"/>
          <w:b/>
          <w:lang w:eastAsia="zh-CN"/>
        </w:rPr>
      </w:pPr>
      <w:r>
        <w:rPr>
          <w:rFonts w:eastAsia="SimSun"/>
          <w:b/>
          <w:lang w:eastAsia="zh-CN"/>
        </w:rPr>
        <w:t>Figure 2. MPR when SA and Data are adjacent, 3dB boosting for SA</w:t>
      </w:r>
    </w:p>
    <w:p w14:paraId="10D0E4B9" w14:textId="0BD807FF" w:rsidR="007511F5" w:rsidRDefault="007511F5" w:rsidP="00D620ED">
      <w:pPr>
        <w:rPr>
          <w:rFonts w:eastAsia="SimSun"/>
          <w:lang w:eastAsia="zh-CN"/>
        </w:rPr>
      </w:pPr>
      <w:r>
        <w:rPr>
          <w:rFonts w:eastAsia="SimSun"/>
          <w:lang w:eastAsia="zh-CN"/>
        </w:rPr>
        <w:t>When there is 3dB power boosting for SA, the MPR result is captured in figure 2</w:t>
      </w:r>
      <w:r w:rsidR="00BD2EFC">
        <w:rPr>
          <w:rFonts w:eastAsia="SimSun"/>
          <w:lang w:eastAsia="zh-CN"/>
        </w:rPr>
        <w:t>. As expected, the MPR result is a little worse due to increasing the PSD near the channel edge.</w:t>
      </w:r>
    </w:p>
    <w:p w14:paraId="683D58C6" w14:textId="769609C0" w:rsidR="00FF6CF9" w:rsidRPr="00FF6CF9" w:rsidRDefault="00FF6CF9" w:rsidP="00FF6CF9">
      <w:pPr>
        <w:pStyle w:val="Heading2"/>
        <w:spacing w:after="240"/>
        <w:rPr>
          <w:lang w:eastAsia="zh-CN"/>
        </w:rPr>
      </w:pPr>
      <w:r>
        <w:rPr>
          <w:lang w:eastAsia="zh-CN"/>
        </w:rPr>
        <w:t>16 QAM</w:t>
      </w:r>
    </w:p>
    <w:p w14:paraId="72F199A0" w14:textId="48F67765" w:rsidR="00BD2EFC" w:rsidRDefault="00FF6CF9" w:rsidP="00BD2EFC">
      <w:pPr>
        <w:rPr>
          <w:rFonts w:eastAsia="SimSun"/>
          <w:lang w:eastAsia="zh-CN"/>
        </w:rPr>
      </w:pPr>
      <w:r w:rsidRPr="00FF6CF9">
        <w:rPr>
          <w:rFonts w:eastAsia="SimSun"/>
          <w:lang w:eastAsia="zh-CN"/>
        </w:rPr>
        <w:drawing>
          <wp:inline distT="0" distB="0" distL="0" distR="0" wp14:anchorId="6F15E6A1" wp14:editId="074A1DA6">
            <wp:extent cx="2696925" cy="2022764"/>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703075" cy="2027377"/>
                    </a:xfrm>
                    <a:prstGeom prst="rect">
                      <a:avLst/>
                    </a:prstGeom>
                  </pic:spPr>
                </pic:pic>
              </a:graphicData>
            </a:graphic>
          </wp:inline>
        </w:drawing>
      </w:r>
      <w:r w:rsidRPr="00FF6CF9">
        <w:rPr>
          <w:noProof/>
          <w:lang w:val="en-US"/>
        </w:rPr>
        <w:t xml:space="preserve"> </w:t>
      </w:r>
      <w:r w:rsidRPr="00FF6CF9">
        <w:rPr>
          <w:rFonts w:eastAsia="SimSun"/>
          <w:lang w:eastAsia="zh-CN"/>
        </w:rPr>
        <w:drawing>
          <wp:inline distT="0" distB="0" distL="0" distR="0" wp14:anchorId="594A0678" wp14:editId="4F1D2EDF">
            <wp:extent cx="2706161" cy="2029691"/>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734586" cy="2051011"/>
                    </a:xfrm>
                    <a:prstGeom prst="rect">
                      <a:avLst/>
                    </a:prstGeom>
                  </pic:spPr>
                </pic:pic>
              </a:graphicData>
            </a:graphic>
          </wp:inline>
        </w:drawing>
      </w:r>
    </w:p>
    <w:p w14:paraId="7C662D88" w14:textId="789F223B" w:rsidR="00BD2EFC" w:rsidRDefault="00BD2EFC" w:rsidP="00BD2EFC">
      <w:pPr>
        <w:jc w:val="center"/>
        <w:rPr>
          <w:rFonts w:eastAsia="SimSun"/>
          <w:b/>
          <w:lang w:eastAsia="zh-CN"/>
        </w:rPr>
      </w:pPr>
      <w:r>
        <w:rPr>
          <w:rFonts w:eastAsia="SimSun"/>
          <w:b/>
          <w:lang w:eastAsia="zh-CN"/>
        </w:rPr>
        <w:lastRenderedPageBreak/>
        <w:t>Figure 3. MPR when SA and Data are not adjacent, no PSD boosting for SA</w:t>
      </w:r>
    </w:p>
    <w:p w14:paraId="7A2500DD" w14:textId="3E8A0C74" w:rsidR="00BD2EFC" w:rsidRDefault="00FF6CF9" w:rsidP="007E5655">
      <w:pPr>
        <w:rPr>
          <w:rFonts w:eastAsia="SimSun"/>
          <w:b/>
          <w:lang w:eastAsia="zh-CN"/>
        </w:rPr>
      </w:pPr>
      <w:r w:rsidRPr="00FF6CF9">
        <w:rPr>
          <w:rFonts w:eastAsia="SimSun"/>
          <w:b/>
          <w:lang w:eastAsia="zh-CN"/>
        </w:rPr>
        <w:drawing>
          <wp:inline distT="0" distB="0" distL="0" distR="0" wp14:anchorId="272CCB50" wp14:editId="5835BD2E">
            <wp:extent cx="2576857" cy="193271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583487" cy="1937683"/>
                    </a:xfrm>
                    <a:prstGeom prst="rect">
                      <a:avLst/>
                    </a:prstGeom>
                  </pic:spPr>
                </pic:pic>
              </a:graphicData>
            </a:graphic>
          </wp:inline>
        </w:drawing>
      </w:r>
      <w:r w:rsidRPr="00FF6CF9">
        <w:rPr>
          <w:noProof/>
          <w:lang w:val="en-US"/>
        </w:rPr>
        <w:t xml:space="preserve"> </w:t>
      </w:r>
      <w:r w:rsidRPr="00FF6CF9">
        <w:rPr>
          <w:rFonts w:eastAsia="SimSun"/>
          <w:b/>
          <w:lang w:eastAsia="zh-CN"/>
        </w:rPr>
        <w:drawing>
          <wp:inline distT="0" distB="0" distL="0" distR="0" wp14:anchorId="130A588E" wp14:editId="12727198">
            <wp:extent cx="2576857" cy="193271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592021" cy="1944083"/>
                    </a:xfrm>
                    <a:prstGeom prst="rect">
                      <a:avLst/>
                    </a:prstGeom>
                  </pic:spPr>
                </pic:pic>
              </a:graphicData>
            </a:graphic>
          </wp:inline>
        </w:drawing>
      </w:r>
    </w:p>
    <w:p w14:paraId="3CF4DB8D" w14:textId="18979168" w:rsidR="007E5655" w:rsidRDefault="007E5655" w:rsidP="007E5655">
      <w:pPr>
        <w:jc w:val="center"/>
        <w:rPr>
          <w:rFonts w:eastAsia="SimSun"/>
          <w:b/>
          <w:lang w:eastAsia="zh-CN"/>
        </w:rPr>
      </w:pPr>
      <w:r>
        <w:rPr>
          <w:rFonts w:eastAsia="SimSun"/>
          <w:b/>
          <w:lang w:eastAsia="zh-CN"/>
        </w:rPr>
        <w:t>Figure 4. MPR when SA and Data are not adjacent, 3dB boosting for SA</w:t>
      </w:r>
    </w:p>
    <w:p w14:paraId="75010FBF" w14:textId="76115043" w:rsidR="00FF6CF9" w:rsidRDefault="00FF6CF9" w:rsidP="00FF6CF9">
      <w:pPr>
        <w:rPr>
          <w:rFonts w:eastAsia="SimSun"/>
          <w:lang w:eastAsia="zh-CN"/>
        </w:rPr>
      </w:pPr>
      <w:r>
        <w:rPr>
          <w:rFonts w:eastAsia="SimSun"/>
          <w:lang w:eastAsia="zh-CN"/>
        </w:rPr>
        <w:t>The MPR results</w:t>
      </w:r>
      <w:r w:rsidR="00D641B1">
        <w:rPr>
          <w:rFonts w:eastAsia="SimSun"/>
          <w:lang w:eastAsia="zh-CN"/>
        </w:rPr>
        <w:t xml:space="preserve"> for </w:t>
      </w:r>
      <w:r w:rsidR="00D641B1">
        <w:rPr>
          <w:rFonts w:eastAsia="SimSun"/>
          <w:lang w:eastAsia="zh-CN"/>
        </w:rPr>
        <w:t xml:space="preserve">the case SA and Data are adjacent </w:t>
      </w:r>
      <w:r w:rsidR="00D641B1">
        <w:rPr>
          <w:rFonts w:eastAsia="SimSun"/>
          <w:lang w:eastAsia="zh-CN"/>
        </w:rPr>
        <w:t>and</w:t>
      </w:r>
      <w:r w:rsidR="00D641B1">
        <w:rPr>
          <w:rFonts w:eastAsia="SimSun"/>
          <w:lang w:eastAsia="zh-CN"/>
        </w:rPr>
        <w:t xml:space="preserve"> </w:t>
      </w:r>
      <w:r w:rsidR="00D641B1">
        <w:rPr>
          <w:rFonts w:eastAsia="SimSun"/>
          <w:lang w:eastAsia="zh-CN"/>
        </w:rPr>
        <w:t>16QAM</w:t>
      </w:r>
      <w:r w:rsidR="00D641B1">
        <w:rPr>
          <w:rFonts w:eastAsia="SimSun"/>
          <w:lang w:eastAsia="zh-CN"/>
        </w:rPr>
        <w:t xml:space="preserve"> modulation</w:t>
      </w:r>
      <w:r w:rsidR="00D641B1">
        <w:rPr>
          <w:rFonts w:eastAsia="SimSun"/>
          <w:lang w:eastAsia="zh-CN"/>
        </w:rPr>
        <w:t xml:space="preserve"> is used</w:t>
      </w:r>
      <w:r w:rsidR="00D641B1">
        <w:rPr>
          <w:rFonts w:eastAsia="SimSun"/>
          <w:lang w:eastAsia="zh-CN"/>
        </w:rPr>
        <w:t xml:space="preserve"> in Data (SA modulation is always QPSK)</w:t>
      </w:r>
      <w:r w:rsidR="00D641B1">
        <w:rPr>
          <w:rFonts w:eastAsia="SimSun"/>
          <w:lang w:eastAsia="zh-CN"/>
        </w:rPr>
        <w:t xml:space="preserve"> are presented in Figure 3 and 4. We can see that the required </w:t>
      </w:r>
      <w:proofErr w:type="spellStart"/>
      <w:r w:rsidR="00D641B1">
        <w:rPr>
          <w:rFonts w:eastAsia="SimSun"/>
          <w:lang w:eastAsia="zh-CN"/>
        </w:rPr>
        <w:t>backoff</w:t>
      </w:r>
      <w:proofErr w:type="spellEnd"/>
      <w:r w:rsidR="00D641B1">
        <w:rPr>
          <w:rFonts w:eastAsia="SimSun"/>
          <w:lang w:eastAsia="zh-CN"/>
        </w:rPr>
        <w:t xml:space="preserve"> is a little higher for this modulation order.</w:t>
      </w:r>
    </w:p>
    <w:p w14:paraId="7CCA404A" w14:textId="0F601CF9" w:rsidR="00D641B1" w:rsidRDefault="00D641B1" w:rsidP="00D641B1">
      <w:pPr>
        <w:pStyle w:val="Heading2"/>
        <w:spacing w:after="240"/>
        <w:rPr>
          <w:lang w:eastAsia="zh-CN"/>
        </w:rPr>
      </w:pPr>
      <w:r>
        <w:rPr>
          <w:lang w:eastAsia="zh-CN"/>
        </w:rPr>
        <w:t>Proposed MPR</w:t>
      </w:r>
    </w:p>
    <w:p w14:paraId="53917C73" w14:textId="0E0FE731" w:rsidR="00D641B1" w:rsidRDefault="00D641B1" w:rsidP="00D641B1">
      <w:pPr>
        <w:rPr>
          <w:rFonts w:eastAsia="SimSun"/>
          <w:lang w:eastAsia="zh-CN"/>
        </w:rPr>
      </w:pPr>
      <w:r>
        <w:rPr>
          <w:rFonts w:eastAsia="SimSun"/>
          <w:lang w:eastAsia="zh-CN"/>
        </w:rPr>
        <w:t>Based on the simulation assumption, we propose to define MPR for 2x SC-FDM waveforms in LTE-V2V as follows</w:t>
      </w:r>
    </w:p>
    <w:p w14:paraId="2D885FF6" w14:textId="29672286" w:rsidR="00D641B1" w:rsidRPr="00EA097B" w:rsidRDefault="00D641B1" w:rsidP="00D641B1">
      <w:pPr>
        <w:jc w:val="center"/>
        <w:rPr>
          <w:rFonts w:eastAsia="SimSun"/>
          <w:b/>
          <w:lang w:eastAsia="zh-CN"/>
        </w:rPr>
      </w:pPr>
      <w:r w:rsidRPr="00EA097B">
        <w:rPr>
          <w:rFonts w:eastAsia="SimSun"/>
          <w:b/>
          <w:lang w:eastAsia="zh-CN"/>
        </w:rPr>
        <w:t xml:space="preserve">Table 1. MPR for </w:t>
      </w:r>
      <w:r w:rsidRPr="00EA097B">
        <w:rPr>
          <w:rFonts w:eastAsia="SimSun"/>
          <w:b/>
          <w:lang w:eastAsia="zh-CN"/>
        </w:rPr>
        <w:t>2x SC-FDM waveforms in LTE-V2V</w:t>
      </w:r>
      <w:r w:rsidRPr="00EA097B">
        <w:rPr>
          <w:rFonts w:eastAsia="SimSun"/>
          <w:b/>
          <w:lang w:eastAsia="zh-CN"/>
        </w:rPr>
        <w:t xml:space="preserve"> without SA power boosting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982"/>
        <w:gridCol w:w="1003"/>
        <w:gridCol w:w="698"/>
        <w:gridCol w:w="992"/>
        <w:gridCol w:w="992"/>
        <w:gridCol w:w="992"/>
        <w:gridCol w:w="1134"/>
      </w:tblGrid>
      <w:tr w:rsidR="00D641B1" w:rsidRPr="003D01BB" w14:paraId="36BD5F64" w14:textId="77777777" w:rsidTr="008E51D1">
        <w:tc>
          <w:tcPr>
            <w:tcW w:w="1417" w:type="dxa"/>
            <w:vMerge w:val="restart"/>
          </w:tcPr>
          <w:p w14:paraId="66CE99FF" w14:textId="77777777" w:rsidR="00D641B1" w:rsidRPr="003D01BB" w:rsidRDefault="00D641B1" w:rsidP="008E51D1">
            <w:pPr>
              <w:pStyle w:val="TAH"/>
              <w:rPr>
                <w:rFonts w:cs="Arial"/>
              </w:rPr>
            </w:pPr>
            <w:r w:rsidRPr="003D01BB">
              <w:rPr>
                <w:rFonts w:cs="Arial"/>
              </w:rPr>
              <w:t>Modulation</w:t>
            </w:r>
          </w:p>
        </w:tc>
        <w:tc>
          <w:tcPr>
            <w:tcW w:w="5659" w:type="dxa"/>
            <w:gridSpan w:val="6"/>
          </w:tcPr>
          <w:p w14:paraId="1EF6B61D" w14:textId="77777777" w:rsidR="00D641B1" w:rsidRPr="003D01BB" w:rsidRDefault="00D641B1" w:rsidP="008E51D1">
            <w:pPr>
              <w:pStyle w:val="TAH"/>
              <w:rPr>
                <w:rFonts w:cs="Arial"/>
                <w:lang w:val="de-DE"/>
              </w:rPr>
            </w:pPr>
            <w:r w:rsidRPr="003D01BB">
              <w:rPr>
                <w:rFonts w:cs="Arial"/>
                <w:lang w:val="de-DE"/>
              </w:rPr>
              <w:t>Channel bandwidth / Transmission bandwidth (N</w:t>
            </w:r>
            <w:r w:rsidRPr="003D01BB">
              <w:rPr>
                <w:rFonts w:cs="Arial"/>
                <w:vertAlign w:val="subscript"/>
                <w:lang w:val="de-DE"/>
              </w:rPr>
              <w:t>RB</w:t>
            </w:r>
            <w:r w:rsidRPr="003D01BB">
              <w:rPr>
                <w:rFonts w:cs="Arial"/>
                <w:lang w:val="de-DE"/>
              </w:rPr>
              <w:t>)</w:t>
            </w:r>
          </w:p>
        </w:tc>
        <w:tc>
          <w:tcPr>
            <w:tcW w:w="1134" w:type="dxa"/>
            <w:vMerge w:val="restart"/>
          </w:tcPr>
          <w:p w14:paraId="79B52E47" w14:textId="77777777" w:rsidR="00D641B1" w:rsidRPr="003D01BB" w:rsidRDefault="00D641B1" w:rsidP="008E51D1">
            <w:pPr>
              <w:pStyle w:val="TAH"/>
              <w:rPr>
                <w:rFonts w:cs="Arial"/>
              </w:rPr>
            </w:pPr>
            <w:r w:rsidRPr="003D01BB">
              <w:rPr>
                <w:rFonts w:cs="Arial"/>
              </w:rPr>
              <w:t>MPR (dB)</w:t>
            </w:r>
          </w:p>
        </w:tc>
      </w:tr>
      <w:tr w:rsidR="00D641B1" w:rsidRPr="003D01BB" w14:paraId="0BC01814" w14:textId="77777777" w:rsidTr="008E51D1">
        <w:trPr>
          <w:trHeight w:val="383"/>
        </w:trPr>
        <w:tc>
          <w:tcPr>
            <w:tcW w:w="1417" w:type="dxa"/>
            <w:vMerge/>
          </w:tcPr>
          <w:p w14:paraId="1A015413" w14:textId="77777777" w:rsidR="00D641B1" w:rsidRPr="003D01BB" w:rsidRDefault="00D641B1" w:rsidP="008E51D1">
            <w:pPr>
              <w:pStyle w:val="TAH"/>
              <w:rPr>
                <w:rFonts w:cs="Arial"/>
              </w:rPr>
            </w:pPr>
          </w:p>
        </w:tc>
        <w:tc>
          <w:tcPr>
            <w:tcW w:w="982" w:type="dxa"/>
          </w:tcPr>
          <w:p w14:paraId="40032116" w14:textId="77777777" w:rsidR="00D641B1" w:rsidRPr="003D01BB" w:rsidRDefault="00D641B1" w:rsidP="008E51D1">
            <w:pPr>
              <w:pStyle w:val="TAH"/>
              <w:rPr>
                <w:rFonts w:cs="Arial"/>
              </w:rPr>
            </w:pPr>
            <w:r w:rsidRPr="003D01BB">
              <w:rPr>
                <w:rFonts w:cs="Arial"/>
              </w:rPr>
              <w:t>1.4</w:t>
            </w:r>
          </w:p>
          <w:p w14:paraId="53192E12" w14:textId="77777777" w:rsidR="00D641B1" w:rsidRPr="003D01BB" w:rsidRDefault="00D641B1" w:rsidP="008E51D1">
            <w:pPr>
              <w:pStyle w:val="TAH"/>
              <w:rPr>
                <w:rFonts w:cs="Arial"/>
              </w:rPr>
            </w:pPr>
            <w:r w:rsidRPr="003D01BB">
              <w:rPr>
                <w:rFonts w:cs="Arial"/>
              </w:rPr>
              <w:t>MHz</w:t>
            </w:r>
          </w:p>
        </w:tc>
        <w:tc>
          <w:tcPr>
            <w:tcW w:w="1003" w:type="dxa"/>
          </w:tcPr>
          <w:p w14:paraId="080943A8" w14:textId="77777777" w:rsidR="00D641B1" w:rsidRPr="003D01BB" w:rsidRDefault="00D641B1" w:rsidP="008E51D1">
            <w:pPr>
              <w:pStyle w:val="TAH"/>
              <w:rPr>
                <w:rFonts w:cs="Arial"/>
              </w:rPr>
            </w:pPr>
            <w:r w:rsidRPr="003D01BB">
              <w:rPr>
                <w:rFonts w:cs="Arial"/>
              </w:rPr>
              <w:t>3.0</w:t>
            </w:r>
          </w:p>
          <w:p w14:paraId="667532B6" w14:textId="77777777" w:rsidR="00D641B1" w:rsidRPr="003D01BB" w:rsidRDefault="00D641B1" w:rsidP="008E51D1">
            <w:pPr>
              <w:pStyle w:val="TAH"/>
              <w:rPr>
                <w:rFonts w:cs="Arial"/>
              </w:rPr>
            </w:pPr>
            <w:r w:rsidRPr="003D01BB">
              <w:rPr>
                <w:rFonts w:cs="Arial"/>
              </w:rPr>
              <w:t>MHz</w:t>
            </w:r>
          </w:p>
        </w:tc>
        <w:tc>
          <w:tcPr>
            <w:tcW w:w="698" w:type="dxa"/>
          </w:tcPr>
          <w:p w14:paraId="3927502D" w14:textId="77777777" w:rsidR="00D641B1" w:rsidRPr="003D01BB" w:rsidRDefault="00D641B1" w:rsidP="008E51D1">
            <w:pPr>
              <w:pStyle w:val="TAH"/>
              <w:rPr>
                <w:rFonts w:cs="Arial"/>
              </w:rPr>
            </w:pPr>
            <w:r w:rsidRPr="003D01BB">
              <w:rPr>
                <w:rFonts w:cs="Arial"/>
              </w:rPr>
              <w:t>5</w:t>
            </w:r>
          </w:p>
          <w:p w14:paraId="343BA2F1" w14:textId="77777777" w:rsidR="00D641B1" w:rsidRPr="003D01BB" w:rsidRDefault="00D641B1" w:rsidP="008E51D1">
            <w:pPr>
              <w:pStyle w:val="TAH"/>
              <w:rPr>
                <w:rFonts w:cs="Arial"/>
              </w:rPr>
            </w:pPr>
            <w:r w:rsidRPr="003D01BB">
              <w:rPr>
                <w:rFonts w:cs="Arial"/>
              </w:rPr>
              <w:t>MHz</w:t>
            </w:r>
          </w:p>
        </w:tc>
        <w:tc>
          <w:tcPr>
            <w:tcW w:w="992" w:type="dxa"/>
          </w:tcPr>
          <w:p w14:paraId="6EE6D429" w14:textId="77777777" w:rsidR="00D641B1" w:rsidRPr="003D01BB" w:rsidRDefault="00D641B1" w:rsidP="008E51D1">
            <w:pPr>
              <w:pStyle w:val="TAH"/>
              <w:rPr>
                <w:rFonts w:cs="Arial"/>
              </w:rPr>
            </w:pPr>
            <w:r w:rsidRPr="003D01BB">
              <w:rPr>
                <w:rFonts w:cs="Arial"/>
              </w:rPr>
              <w:t>10</w:t>
            </w:r>
          </w:p>
          <w:p w14:paraId="28661637" w14:textId="77777777" w:rsidR="00D641B1" w:rsidRPr="003D01BB" w:rsidRDefault="00D641B1" w:rsidP="008E51D1">
            <w:pPr>
              <w:pStyle w:val="TAH"/>
              <w:rPr>
                <w:rFonts w:cs="Arial"/>
              </w:rPr>
            </w:pPr>
            <w:r w:rsidRPr="003D01BB">
              <w:rPr>
                <w:rFonts w:cs="Arial"/>
              </w:rPr>
              <w:t>MHz</w:t>
            </w:r>
          </w:p>
        </w:tc>
        <w:tc>
          <w:tcPr>
            <w:tcW w:w="992" w:type="dxa"/>
          </w:tcPr>
          <w:p w14:paraId="6F6F166B" w14:textId="77777777" w:rsidR="00D641B1" w:rsidRPr="003D01BB" w:rsidRDefault="00D641B1" w:rsidP="008E51D1">
            <w:pPr>
              <w:pStyle w:val="TAH"/>
              <w:rPr>
                <w:rFonts w:cs="Arial"/>
              </w:rPr>
            </w:pPr>
            <w:r w:rsidRPr="003D01BB">
              <w:rPr>
                <w:rFonts w:cs="Arial"/>
              </w:rPr>
              <w:t>15</w:t>
            </w:r>
          </w:p>
          <w:p w14:paraId="13BBE9EE" w14:textId="77777777" w:rsidR="00D641B1" w:rsidRPr="003D01BB" w:rsidRDefault="00D641B1" w:rsidP="008E51D1">
            <w:pPr>
              <w:pStyle w:val="TAH"/>
              <w:rPr>
                <w:rFonts w:cs="Arial"/>
              </w:rPr>
            </w:pPr>
            <w:r w:rsidRPr="003D01BB">
              <w:rPr>
                <w:rFonts w:cs="Arial"/>
              </w:rPr>
              <w:t>MHz</w:t>
            </w:r>
          </w:p>
        </w:tc>
        <w:tc>
          <w:tcPr>
            <w:tcW w:w="992" w:type="dxa"/>
          </w:tcPr>
          <w:p w14:paraId="2B0A0809" w14:textId="77777777" w:rsidR="00D641B1" w:rsidRPr="003D01BB" w:rsidRDefault="00D641B1" w:rsidP="008E51D1">
            <w:pPr>
              <w:pStyle w:val="TAH"/>
              <w:rPr>
                <w:rFonts w:cs="Arial"/>
              </w:rPr>
            </w:pPr>
            <w:r w:rsidRPr="003D01BB">
              <w:rPr>
                <w:rFonts w:cs="Arial"/>
              </w:rPr>
              <w:t>20</w:t>
            </w:r>
          </w:p>
          <w:p w14:paraId="3AE2FA11" w14:textId="77777777" w:rsidR="00D641B1" w:rsidRPr="003D01BB" w:rsidRDefault="00D641B1" w:rsidP="008E51D1">
            <w:pPr>
              <w:pStyle w:val="TAH"/>
              <w:rPr>
                <w:rFonts w:cs="Arial"/>
              </w:rPr>
            </w:pPr>
            <w:r w:rsidRPr="003D01BB">
              <w:rPr>
                <w:rFonts w:cs="Arial"/>
              </w:rPr>
              <w:t>MHz</w:t>
            </w:r>
          </w:p>
        </w:tc>
        <w:tc>
          <w:tcPr>
            <w:tcW w:w="1134" w:type="dxa"/>
            <w:vMerge/>
          </w:tcPr>
          <w:p w14:paraId="30A02BE1" w14:textId="77777777" w:rsidR="00D641B1" w:rsidRPr="003D01BB" w:rsidRDefault="00D641B1" w:rsidP="008E51D1">
            <w:pPr>
              <w:pStyle w:val="TH"/>
              <w:rPr>
                <w:rFonts w:cs="Arial"/>
                <w:sz w:val="18"/>
                <w:szCs w:val="18"/>
              </w:rPr>
            </w:pPr>
          </w:p>
        </w:tc>
      </w:tr>
      <w:tr w:rsidR="00D641B1" w:rsidRPr="003D01BB" w14:paraId="0FF77123" w14:textId="77777777" w:rsidTr="008E51D1">
        <w:tc>
          <w:tcPr>
            <w:tcW w:w="1417" w:type="dxa"/>
          </w:tcPr>
          <w:p w14:paraId="636879BA" w14:textId="77777777" w:rsidR="00D641B1" w:rsidRPr="003D01BB" w:rsidRDefault="00D641B1" w:rsidP="008E51D1">
            <w:pPr>
              <w:pStyle w:val="TAC"/>
              <w:rPr>
                <w:rFonts w:cs="Arial"/>
              </w:rPr>
            </w:pPr>
            <w:r w:rsidRPr="003D01BB">
              <w:rPr>
                <w:rFonts w:cs="Arial"/>
              </w:rPr>
              <w:t>QPSK</w:t>
            </w:r>
          </w:p>
        </w:tc>
        <w:tc>
          <w:tcPr>
            <w:tcW w:w="982" w:type="dxa"/>
          </w:tcPr>
          <w:p w14:paraId="3A12B2D5" w14:textId="1EAA3892" w:rsidR="00D641B1" w:rsidRPr="003D01BB" w:rsidRDefault="00D641B1" w:rsidP="008E51D1">
            <w:pPr>
              <w:pStyle w:val="TAC"/>
              <w:rPr>
                <w:rFonts w:cs="Arial"/>
              </w:rPr>
            </w:pPr>
          </w:p>
        </w:tc>
        <w:tc>
          <w:tcPr>
            <w:tcW w:w="1003" w:type="dxa"/>
          </w:tcPr>
          <w:p w14:paraId="7A635C2F" w14:textId="1ED624E0" w:rsidR="00D641B1" w:rsidRPr="003D01BB" w:rsidRDefault="00D641B1" w:rsidP="008E51D1">
            <w:pPr>
              <w:pStyle w:val="TAC"/>
              <w:rPr>
                <w:rFonts w:cs="Arial"/>
              </w:rPr>
            </w:pPr>
          </w:p>
        </w:tc>
        <w:tc>
          <w:tcPr>
            <w:tcW w:w="698" w:type="dxa"/>
          </w:tcPr>
          <w:p w14:paraId="50D469DD" w14:textId="53A17626" w:rsidR="00D641B1" w:rsidRPr="003D01BB" w:rsidRDefault="00D641B1" w:rsidP="008E51D1">
            <w:pPr>
              <w:pStyle w:val="TAC"/>
              <w:rPr>
                <w:rFonts w:cs="Arial"/>
              </w:rPr>
            </w:pPr>
          </w:p>
        </w:tc>
        <w:tc>
          <w:tcPr>
            <w:tcW w:w="992" w:type="dxa"/>
          </w:tcPr>
          <w:p w14:paraId="7FEE279C" w14:textId="5BAA5D11" w:rsidR="00D641B1" w:rsidRPr="003D01BB" w:rsidRDefault="00D641B1" w:rsidP="00D641B1">
            <w:pPr>
              <w:pStyle w:val="TAC"/>
              <w:rPr>
                <w:rFonts w:cs="Arial"/>
              </w:rPr>
            </w:pPr>
            <w:r w:rsidRPr="003D01BB">
              <w:rPr>
                <w:rFonts w:cs="Arial"/>
              </w:rPr>
              <w:t xml:space="preserve">&gt; </w:t>
            </w:r>
            <w:r>
              <w:rPr>
                <w:rFonts w:cs="Arial"/>
              </w:rPr>
              <w:t>19</w:t>
            </w:r>
          </w:p>
        </w:tc>
        <w:tc>
          <w:tcPr>
            <w:tcW w:w="992" w:type="dxa"/>
          </w:tcPr>
          <w:p w14:paraId="6E729430" w14:textId="743E7C39" w:rsidR="00D641B1" w:rsidRPr="003D01BB" w:rsidRDefault="00D641B1" w:rsidP="008E51D1">
            <w:pPr>
              <w:pStyle w:val="TAC"/>
              <w:rPr>
                <w:rFonts w:cs="Arial"/>
              </w:rPr>
            </w:pPr>
          </w:p>
        </w:tc>
        <w:tc>
          <w:tcPr>
            <w:tcW w:w="992" w:type="dxa"/>
          </w:tcPr>
          <w:p w14:paraId="3CABF3D8" w14:textId="749E4F05" w:rsidR="00D641B1" w:rsidRPr="003D01BB" w:rsidRDefault="00D641B1" w:rsidP="00D641B1">
            <w:pPr>
              <w:pStyle w:val="TAC"/>
              <w:rPr>
                <w:rFonts w:cs="Arial"/>
              </w:rPr>
            </w:pPr>
            <w:r w:rsidRPr="003D01BB">
              <w:rPr>
                <w:rFonts w:cs="Arial"/>
              </w:rPr>
              <w:t xml:space="preserve">&gt; </w:t>
            </w:r>
            <w:r>
              <w:rPr>
                <w:rFonts w:cs="Arial"/>
              </w:rPr>
              <w:t>40</w:t>
            </w:r>
          </w:p>
        </w:tc>
        <w:tc>
          <w:tcPr>
            <w:tcW w:w="1134" w:type="dxa"/>
          </w:tcPr>
          <w:p w14:paraId="2BB6696E" w14:textId="5C4DAB6D" w:rsidR="00D641B1" w:rsidRPr="003D01BB" w:rsidRDefault="00D641B1" w:rsidP="008E51D1">
            <w:pPr>
              <w:pStyle w:val="TAC"/>
              <w:rPr>
                <w:rFonts w:cs="Arial"/>
              </w:rPr>
            </w:pPr>
            <w:r w:rsidRPr="003D01BB">
              <w:rPr>
                <w:rFonts w:cs="Arial"/>
              </w:rPr>
              <w:t>≤</w:t>
            </w:r>
            <w:r>
              <w:rPr>
                <w:rFonts w:cs="Arial"/>
              </w:rPr>
              <w:t xml:space="preserve"> 0.5</w:t>
            </w:r>
          </w:p>
        </w:tc>
      </w:tr>
      <w:tr w:rsidR="00D641B1" w:rsidRPr="003D01BB" w14:paraId="5EAED964" w14:textId="77777777" w:rsidTr="008E51D1">
        <w:tc>
          <w:tcPr>
            <w:tcW w:w="1417" w:type="dxa"/>
          </w:tcPr>
          <w:p w14:paraId="22BC0CD4" w14:textId="77777777" w:rsidR="00D641B1" w:rsidRPr="003D01BB" w:rsidRDefault="00D641B1" w:rsidP="008E51D1">
            <w:pPr>
              <w:pStyle w:val="TAC"/>
              <w:rPr>
                <w:rFonts w:cs="Arial"/>
              </w:rPr>
            </w:pPr>
            <w:r w:rsidRPr="003D01BB">
              <w:rPr>
                <w:rFonts w:cs="Arial"/>
              </w:rPr>
              <w:t>16 QAM</w:t>
            </w:r>
          </w:p>
        </w:tc>
        <w:tc>
          <w:tcPr>
            <w:tcW w:w="982" w:type="dxa"/>
          </w:tcPr>
          <w:p w14:paraId="2344F4F0" w14:textId="034908C4" w:rsidR="00D641B1" w:rsidRPr="003D01BB" w:rsidRDefault="00D641B1" w:rsidP="008E51D1">
            <w:pPr>
              <w:pStyle w:val="TAC"/>
              <w:rPr>
                <w:rFonts w:cs="Arial"/>
              </w:rPr>
            </w:pPr>
          </w:p>
        </w:tc>
        <w:tc>
          <w:tcPr>
            <w:tcW w:w="1003" w:type="dxa"/>
          </w:tcPr>
          <w:p w14:paraId="27755F73" w14:textId="18515F5F" w:rsidR="00D641B1" w:rsidRPr="003D01BB" w:rsidRDefault="00D641B1" w:rsidP="008E51D1">
            <w:pPr>
              <w:pStyle w:val="TAC"/>
              <w:rPr>
                <w:rFonts w:cs="Arial"/>
              </w:rPr>
            </w:pPr>
          </w:p>
        </w:tc>
        <w:tc>
          <w:tcPr>
            <w:tcW w:w="698" w:type="dxa"/>
          </w:tcPr>
          <w:p w14:paraId="5CDB8476" w14:textId="7915C7DE" w:rsidR="00D641B1" w:rsidRPr="003D01BB" w:rsidRDefault="00D641B1" w:rsidP="008E51D1">
            <w:pPr>
              <w:pStyle w:val="TAC"/>
              <w:rPr>
                <w:rFonts w:cs="Arial"/>
              </w:rPr>
            </w:pPr>
          </w:p>
        </w:tc>
        <w:tc>
          <w:tcPr>
            <w:tcW w:w="992" w:type="dxa"/>
          </w:tcPr>
          <w:p w14:paraId="6C7579DB" w14:textId="4FC838F2" w:rsidR="00D641B1" w:rsidRPr="003D01BB" w:rsidRDefault="00D641B1" w:rsidP="00D641B1">
            <w:pPr>
              <w:pStyle w:val="TAC"/>
              <w:rPr>
                <w:rFonts w:cs="Arial"/>
              </w:rPr>
            </w:pPr>
            <w:r>
              <w:rPr>
                <w:rFonts w:cs="Arial"/>
              </w:rPr>
              <w:t>&gt;9 and ≤ 19</w:t>
            </w:r>
          </w:p>
        </w:tc>
        <w:tc>
          <w:tcPr>
            <w:tcW w:w="992" w:type="dxa"/>
          </w:tcPr>
          <w:p w14:paraId="71D0C256" w14:textId="1C30908B" w:rsidR="00D641B1" w:rsidRPr="003D01BB" w:rsidRDefault="00D641B1" w:rsidP="008E51D1">
            <w:pPr>
              <w:pStyle w:val="TAC"/>
              <w:rPr>
                <w:rFonts w:cs="Arial"/>
              </w:rPr>
            </w:pPr>
          </w:p>
        </w:tc>
        <w:tc>
          <w:tcPr>
            <w:tcW w:w="992" w:type="dxa"/>
          </w:tcPr>
          <w:p w14:paraId="70BC6024" w14:textId="1D8E40CA" w:rsidR="00D641B1" w:rsidRPr="003D01BB" w:rsidRDefault="00D641B1" w:rsidP="00D641B1">
            <w:pPr>
              <w:pStyle w:val="TAC"/>
              <w:jc w:val="left"/>
              <w:rPr>
                <w:rFonts w:cs="Arial"/>
              </w:rPr>
            </w:pPr>
            <w:r>
              <w:rPr>
                <w:rFonts w:cs="Arial"/>
              </w:rPr>
              <w:t>&gt; 9 and  ≤ 30</w:t>
            </w:r>
          </w:p>
        </w:tc>
        <w:tc>
          <w:tcPr>
            <w:tcW w:w="1134" w:type="dxa"/>
          </w:tcPr>
          <w:p w14:paraId="05C12B82" w14:textId="5050B9B2" w:rsidR="00D641B1" w:rsidRPr="003D01BB" w:rsidRDefault="00D641B1" w:rsidP="00D641B1">
            <w:pPr>
              <w:pStyle w:val="TAC"/>
              <w:rPr>
                <w:rFonts w:cs="Arial"/>
              </w:rPr>
            </w:pPr>
            <w:r w:rsidRPr="003D01BB">
              <w:rPr>
                <w:rFonts w:cs="Arial"/>
              </w:rPr>
              <w:t xml:space="preserve">≤ </w:t>
            </w:r>
            <w:r>
              <w:rPr>
                <w:rFonts w:cs="Arial"/>
              </w:rPr>
              <w:t>0.5</w:t>
            </w:r>
          </w:p>
        </w:tc>
      </w:tr>
      <w:tr w:rsidR="00D641B1" w:rsidRPr="003D01BB" w14:paraId="7109ACAE" w14:textId="77777777" w:rsidTr="008E51D1">
        <w:tc>
          <w:tcPr>
            <w:tcW w:w="1417" w:type="dxa"/>
          </w:tcPr>
          <w:p w14:paraId="74D6AFE2" w14:textId="77777777" w:rsidR="00D641B1" w:rsidRPr="003D01BB" w:rsidRDefault="00D641B1" w:rsidP="008E51D1">
            <w:pPr>
              <w:pStyle w:val="TAC"/>
              <w:rPr>
                <w:rFonts w:cs="Arial"/>
              </w:rPr>
            </w:pPr>
            <w:r w:rsidRPr="003D01BB">
              <w:rPr>
                <w:rFonts w:cs="Arial"/>
              </w:rPr>
              <w:t>16 QAM</w:t>
            </w:r>
          </w:p>
        </w:tc>
        <w:tc>
          <w:tcPr>
            <w:tcW w:w="982" w:type="dxa"/>
          </w:tcPr>
          <w:p w14:paraId="6B267A25" w14:textId="23E204DF" w:rsidR="00D641B1" w:rsidRPr="003D01BB" w:rsidRDefault="00D641B1" w:rsidP="008E51D1">
            <w:pPr>
              <w:pStyle w:val="TAC"/>
              <w:rPr>
                <w:rFonts w:cs="Arial"/>
              </w:rPr>
            </w:pPr>
          </w:p>
        </w:tc>
        <w:tc>
          <w:tcPr>
            <w:tcW w:w="1003" w:type="dxa"/>
          </w:tcPr>
          <w:p w14:paraId="3E28BFD3" w14:textId="04C4899F" w:rsidR="00D641B1" w:rsidRPr="003D01BB" w:rsidRDefault="00D641B1" w:rsidP="008E51D1">
            <w:pPr>
              <w:pStyle w:val="TAC"/>
              <w:rPr>
                <w:rFonts w:cs="Arial"/>
              </w:rPr>
            </w:pPr>
          </w:p>
        </w:tc>
        <w:tc>
          <w:tcPr>
            <w:tcW w:w="698" w:type="dxa"/>
          </w:tcPr>
          <w:p w14:paraId="3C53C829" w14:textId="5CBA7B37" w:rsidR="00D641B1" w:rsidRPr="003D01BB" w:rsidRDefault="00D641B1" w:rsidP="008E51D1">
            <w:pPr>
              <w:pStyle w:val="TAC"/>
              <w:rPr>
                <w:rFonts w:cs="Arial"/>
              </w:rPr>
            </w:pPr>
          </w:p>
        </w:tc>
        <w:tc>
          <w:tcPr>
            <w:tcW w:w="992" w:type="dxa"/>
          </w:tcPr>
          <w:p w14:paraId="7532A3CF" w14:textId="4372CA3D" w:rsidR="00D641B1" w:rsidRPr="003D01BB" w:rsidRDefault="00D641B1" w:rsidP="00EA097B">
            <w:pPr>
              <w:pStyle w:val="TAC"/>
              <w:rPr>
                <w:rFonts w:cs="Arial"/>
              </w:rPr>
            </w:pPr>
            <w:r w:rsidRPr="003D01BB">
              <w:rPr>
                <w:rFonts w:cs="Arial"/>
              </w:rPr>
              <w:t xml:space="preserve">&gt; </w:t>
            </w:r>
            <w:r w:rsidR="00EA097B">
              <w:rPr>
                <w:rFonts w:cs="Arial"/>
              </w:rPr>
              <w:t>19</w:t>
            </w:r>
          </w:p>
        </w:tc>
        <w:tc>
          <w:tcPr>
            <w:tcW w:w="992" w:type="dxa"/>
          </w:tcPr>
          <w:p w14:paraId="32C33103" w14:textId="0E25E576" w:rsidR="00D641B1" w:rsidRPr="003D01BB" w:rsidRDefault="00D641B1" w:rsidP="008E51D1">
            <w:pPr>
              <w:pStyle w:val="TAC"/>
              <w:rPr>
                <w:rFonts w:cs="Arial"/>
              </w:rPr>
            </w:pPr>
          </w:p>
        </w:tc>
        <w:tc>
          <w:tcPr>
            <w:tcW w:w="992" w:type="dxa"/>
          </w:tcPr>
          <w:p w14:paraId="053C20D4" w14:textId="017657FE" w:rsidR="00D641B1" w:rsidRPr="003D01BB" w:rsidRDefault="00D641B1" w:rsidP="00EA097B">
            <w:pPr>
              <w:pStyle w:val="TAC"/>
              <w:rPr>
                <w:rFonts w:cs="Arial"/>
              </w:rPr>
            </w:pPr>
            <w:r w:rsidRPr="003D01BB">
              <w:rPr>
                <w:rFonts w:cs="Arial"/>
              </w:rPr>
              <w:t xml:space="preserve">&gt; </w:t>
            </w:r>
            <w:r w:rsidR="00EA097B">
              <w:rPr>
                <w:rFonts w:cs="Arial"/>
              </w:rPr>
              <w:t>30</w:t>
            </w:r>
          </w:p>
        </w:tc>
        <w:tc>
          <w:tcPr>
            <w:tcW w:w="1134" w:type="dxa"/>
          </w:tcPr>
          <w:p w14:paraId="6EC4053B" w14:textId="64850FB5" w:rsidR="00D641B1" w:rsidRPr="003D01BB" w:rsidRDefault="00D641B1" w:rsidP="00EA097B">
            <w:pPr>
              <w:pStyle w:val="TAC"/>
              <w:rPr>
                <w:rFonts w:cs="Arial"/>
              </w:rPr>
            </w:pPr>
            <w:r w:rsidRPr="003D01BB">
              <w:rPr>
                <w:rFonts w:cs="Arial"/>
              </w:rPr>
              <w:t xml:space="preserve">≤ </w:t>
            </w:r>
            <w:r w:rsidR="00EA097B">
              <w:rPr>
                <w:rFonts w:cs="Arial"/>
              </w:rPr>
              <w:t>1.5</w:t>
            </w:r>
          </w:p>
        </w:tc>
      </w:tr>
    </w:tbl>
    <w:p w14:paraId="0F9F811E" w14:textId="77777777" w:rsidR="00EA097B" w:rsidRDefault="00EA097B" w:rsidP="00EA097B">
      <w:pPr>
        <w:jc w:val="center"/>
        <w:rPr>
          <w:rFonts w:eastAsia="SimSun"/>
          <w:lang w:eastAsia="zh-CN"/>
        </w:rPr>
      </w:pPr>
    </w:p>
    <w:p w14:paraId="1CAB0872" w14:textId="1CC4C9B1" w:rsidR="00EA097B" w:rsidRPr="00EA097B" w:rsidRDefault="00EA097B" w:rsidP="00EA097B">
      <w:pPr>
        <w:tabs>
          <w:tab w:val="left" w:pos="1320"/>
          <w:tab w:val="center" w:pos="4820"/>
        </w:tabs>
        <w:rPr>
          <w:rFonts w:eastAsia="SimSun"/>
          <w:b/>
          <w:lang w:eastAsia="zh-CN"/>
        </w:rPr>
      </w:pPr>
      <w:r w:rsidRPr="00EA097B">
        <w:rPr>
          <w:rFonts w:eastAsia="SimSun"/>
          <w:b/>
          <w:lang w:eastAsia="zh-CN"/>
        </w:rPr>
        <w:tab/>
      </w:r>
      <w:r w:rsidRPr="00EA097B">
        <w:rPr>
          <w:rFonts w:eastAsia="SimSun"/>
          <w:b/>
          <w:lang w:eastAsia="zh-CN"/>
        </w:rPr>
        <w:tab/>
        <w:t>Table 2</w:t>
      </w:r>
      <w:r w:rsidRPr="00EA097B">
        <w:rPr>
          <w:rFonts w:eastAsia="SimSun"/>
          <w:b/>
          <w:lang w:eastAsia="zh-CN"/>
        </w:rPr>
        <w:t>. MPR for 2x SC-FDM waveforms in LTE-V2V</w:t>
      </w:r>
      <w:r w:rsidRPr="00EA097B">
        <w:rPr>
          <w:rFonts w:eastAsia="SimSun"/>
          <w:b/>
          <w:lang w:eastAsia="zh-CN"/>
        </w:rPr>
        <w:t xml:space="preserve"> with 3dB</w:t>
      </w:r>
      <w:r w:rsidRPr="00EA097B">
        <w:rPr>
          <w:rFonts w:eastAsia="SimSun"/>
          <w:b/>
          <w:lang w:eastAsia="zh-CN"/>
        </w:rPr>
        <w:t xml:space="preserve"> SA power boosting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982"/>
        <w:gridCol w:w="1003"/>
        <w:gridCol w:w="698"/>
        <w:gridCol w:w="992"/>
        <w:gridCol w:w="992"/>
        <w:gridCol w:w="992"/>
        <w:gridCol w:w="1134"/>
      </w:tblGrid>
      <w:tr w:rsidR="00EA097B" w:rsidRPr="003D01BB" w14:paraId="15D54F43" w14:textId="77777777" w:rsidTr="008E51D1">
        <w:tc>
          <w:tcPr>
            <w:tcW w:w="1417" w:type="dxa"/>
            <w:vMerge w:val="restart"/>
          </w:tcPr>
          <w:p w14:paraId="686FB682" w14:textId="77777777" w:rsidR="00EA097B" w:rsidRPr="003D01BB" w:rsidRDefault="00EA097B" w:rsidP="008E51D1">
            <w:pPr>
              <w:pStyle w:val="TAH"/>
              <w:rPr>
                <w:rFonts w:cs="Arial"/>
              </w:rPr>
            </w:pPr>
            <w:r w:rsidRPr="003D01BB">
              <w:rPr>
                <w:rFonts w:cs="Arial"/>
              </w:rPr>
              <w:t>Modulation</w:t>
            </w:r>
          </w:p>
        </w:tc>
        <w:tc>
          <w:tcPr>
            <w:tcW w:w="5659" w:type="dxa"/>
            <w:gridSpan w:val="6"/>
          </w:tcPr>
          <w:p w14:paraId="20B982CE" w14:textId="77777777" w:rsidR="00EA097B" w:rsidRPr="003D01BB" w:rsidRDefault="00EA097B" w:rsidP="008E51D1">
            <w:pPr>
              <w:pStyle w:val="TAH"/>
              <w:rPr>
                <w:rFonts w:cs="Arial"/>
                <w:lang w:val="de-DE"/>
              </w:rPr>
            </w:pPr>
            <w:r w:rsidRPr="003D01BB">
              <w:rPr>
                <w:rFonts w:cs="Arial"/>
                <w:lang w:val="de-DE"/>
              </w:rPr>
              <w:t>Channel bandwidth / Transmission bandwidth (N</w:t>
            </w:r>
            <w:r w:rsidRPr="003D01BB">
              <w:rPr>
                <w:rFonts w:cs="Arial"/>
                <w:vertAlign w:val="subscript"/>
                <w:lang w:val="de-DE"/>
              </w:rPr>
              <w:t>RB</w:t>
            </w:r>
            <w:r w:rsidRPr="003D01BB">
              <w:rPr>
                <w:rFonts w:cs="Arial"/>
                <w:lang w:val="de-DE"/>
              </w:rPr>
              <w:t>)</w:t>
            </w:r>
          </w:p>
        </w:tc>
        <w:tc>
          <w:tcPr>
            <w:tcW w:w="1134" w:type="dxa"/>
            <w:vMerge w:val="restart"/>
          </w:tcPr>
          <w:p w14:paraId="07DBC9B1" w14:textId="77777777" w:rsidR="00EA097B" w:rsidRPr="003D01BB" w:rsidRDefault="00EA097B" w:rsidP="008E51D1">
            <w:pPr>
              <w:pStyle w:val="TAH"/>
              <w:rPr>
                <w:rFonts w:cs="Arial"/>
              </w:rPr>
            </w:pPr>
            <w:r w:rsidRPr="003D01BB">
              <w:rPr>
                <w:rFonts w:cs="Arial"/>
              </w:rPr>
              <w:t>MPR (dB)</w:t>
            </w:r>
          </w:p>
        </w:tc>
      </w:tr>
      <w:tr w:rsidR="00EA097B" w:rsidRPr="003D01BB" w14:paraId="0D75964F" w14:textId="77777777" w:rsidTr="008E51D1">
        <w:trPr>
          <w:trHeight w:val="383"/>
        </w:trPr>
        <w:tc>
          <w:tcPr>
            <w:tcW w:w="1417" w:type="dxa"/>
            <w:vMerge/>
          </w:tcPr>
          <w:p w14:paraId="334E8D84" w14:textId="77777777" w:rsidR="00EA097B" w:rsidRPr="003D01BB" w:rsidRDefault="00EA097B" w:rsidP="008E51D1">
            <w:pPr>
              <w:pStyle w:val="TAH"/>
              <w:rPr>
                <w:rFonts w:cs="Arial"/>
              </w:rPr>
            </w:pPr>
          </w:p>
        </w:tc>
        <w:tc>
          <w:tcPr>
            <w:tcW w:w="982" w:type="dxa"/>
          </w:tcPr>
          <w:p w14:paraId="6797C210" w14:textId="77777777" w:rsidR="00EA097B" w:rsidRPr="003D01BB" w:rsidRDefault="00EA097B" w:rsidP="008E51D1">
            <w:pPr>
              <w:pStyle w:val="TAH"/>
              <w:rPr>
                <w:rFonts w:cs="Arial"/>
              </w:rPr>
            </w:pPr>
            <w:r w:rsidRPr="003D01BB">
              <w:rPr>
                <w:rFonts w:cs="Arial"/>
              </w:rPr>
              <w:t>1.4</w:t>
            </w:r>
          </w:p>
          <w:p w14:paraId="43FCDA18" w14:textId="77777777" w:rsidR="00EA097B" w:rsidRPr="003D01BB" w:rsidRDefault="00EA097B" w:rsidP="008E51D1">
            <w:pPr>
              <w:pStyle w:val="TAH"/>
              <w:rPr>
                <w:rFonts w:cs="Arial"/>
              </w:rPr>
            </w:pPr>
            <w:r w:rsidRPr="003D01BB">
              <w:rPr>
                <w:rFonts w:cs="Arial"/>
              </w:rPr>
              <w:t>MHz</w:t>
            </w:r>
          </w:p>
        </w:tc>
        <w:tc>
          <w:tcPr>
            <w:tcW w:w="1003" w:type="dxa"/>
          </w:tcPr>
          <w:p w14:paraId="5647B557" w14:textId="77777777" w:rsidR="00EA097B" w:rsidRPr="003D01BB" w:rsidRDefault="00EA097B" w:rsidP="008E51D1">
            <w:pPr>
              <w:pStyle w:val="TAH"/>
              <w:rPr>
                <w:rFonts w:cs="Arial"/>
              </w:rPr>
            </w:pPr>
            <w:r w:rsidRPr="003D01BB">
              <w:rPr>
                <w:rFonts w:cs="Arial"/>
              </w:rPr>
              <w:t>3.0</w:t>
            </w:r>
          </w:p>
          <w:p w14:paraId="1804B6A8" w14:textId="77777777" w:rsidR="00EA097B" w:rsidRPr="003D01BB" w:rsidRDefault="00EA097B" w:rsidP="008E51D1">
            <w:pPr>
              <w:pStyle w:val="TAH"/>
              <w:rPr>
                <w:rFonts w:cs="Arial"/>
              </w:rPr>
            </w:pPr>
            <w:r w:rsidRPr="003D01BB">
              <w:rPr>
                <w:rFonts w:cs="Arial"/>
              </w:rPr>
              <w:t>MHz</w:t>
            </w:r>
          </w:p>
        </w:tc>
        <w:tc>
          <w:tcPr>
            <w:tcW w:w="698" w:type="dxa"/>
          </w:tcPr>
          <w:p w14:paraId="07DFFBAA" w14:textId="77777777" w:rsidR="00EA097B" w:rsidRPr="003D01BB" w:rsidRDefault="00EA097B" w:rsidP="008E51D1">
            <w:pPr>
              <w:pStyle w:val="TAH"/>
              <w:rPr>
                <w:rFonts w:cs="Arial"/>
              </w:rPr>
            </w:pPr>
            <w:r w:rsidRPr="003D01BB">
              <w:rPr>
                <w:rFonts w:cs="Arial"/>
              </w:rPr>
              <w:t>5</w:t>
            </w:r>
          </w:p>
          <w:p w14:paraId="36C657D0" w14:textId="77777777" w:rsidR="00EA097B" w:rsidRPr="003D01BB" w:rsidRDefault="00EA097B" w:rsidP="008E51D1">
            <w:pPr>
              <w:pStyle w:val="TAH"/>
              <w:rPr>
                <w:rFonts w:cs="Arial"/>
              </w:rPr>
            </w:pPr>
            <w:r w:rsidRPr="003D01BB">
              <w:rPr>
                <w:rFonts w:cs="Arial"/>
              </w:rPr>
              <w:t>MHz</w:t>
            </w:r>
          </w:p>
        </w:tc>
        <w:tc>
          <w:tcPr>
            <w:tcW w:w="992" w:type="dxa"/>
          </w:tcPr>
          <w:p w14:paraId="7223A319" w14:textId="77777777" w:rsidR="00EA097B" w:rsidRPr="003D01BB" w:rsidRDefault="00EA097B" w:rsidP="008E51D1">
            <w:pPr>
              <w:pStyle w:val="TAH"/>
              <w:rPr>
                <w:rFonts w:cs="Arial"/>
              </w:rPr>
            </w:pPr>
            <w:r w:rsidRPr="003D01BB">
              <w:rPr>
                <w:rFonts w:cs="Arial"/>
              </w:rPr>
              <w:t>10</w:t>
            </w:r>
          </w:p>
          <w:p w14:paraId="5C34DC6F" w14:textId="77777777" w:rsidR="00EA097B" w:rsidRPr="003D01BB" w:rsidRDefault="00EA097B" w:rsidP="008E51D1">
            <w:pPr>
              <w:pStyle w:val="TAH"/>
              <w:rPr>
                <w:rFonts w:cs="Arial"/>
              </w:rPr>
            </w:pPr>
            <w:r w:rsidRPr="003D01BB">
              <w:rPr>
                <w:rFonts w:cs="Arial"/>
              </w:rPr>
              <w:t>MHz</w:t>
            </w:r>
          </w:p>
        </w:tc>
        <w:tc>
          <w:tcPr>
            <w:tcW w:w="992" w:type="dxa"/>
          </w:tcPr>
          <w:p w14:paraId="72F96CF5" w14:textId="77777777" w:rsidR="00EA097B" w:rsidRPr="003D01BB" w:rsidRDefault="00EA097B" w:rsidP="008E51D1">
            <w:pPr>
              <w:pStyle w:val="TAH"/>
              <w:rPr>
                <w:rFonts w:cs="Arial"/>
              </w:rPr>
            </w:pPr>
            <w:r w:rsidRPr="003D01BB">
              <w:rPr>
                <w:rFonts w:cs="Arial"/>
              </w:rPr>
              <w:t>15</w:t>
            </w:r>
          </w:p>
          <w:p w14:paraId="65D5DCA7" w14:textId="77777777" w:rsidR="00EA097B" w:rsidRPr="003D01BB" w:rsidRDefault="00EA097B" w:rsidP="008E51D1">
            <w:pPr>
              <w:pStyle w:val="TAH"/>
              <w:rPr>
                <w:rFonts w:cs="Arial"/>
              </w:rPr>
            </w:pPr>
            <w:r w:rsidRPr="003D01BB">
              <w:rPr>
                <w:rFonts w:cs="Arial"/>
              </w:rPr>
              <w:t>MHz</w:t>
            </w:r>
          </w:p>
        </w:tc>
        <w:tc>
          <w:tcPr>
            <w:tcW w:w="992" w:type="dxa"/>
          </w:tcPr>
          <w:p w14:paraId="587ED100" w14:textId="77777777" w:rsidR="00EA097B" w:rsidRPr="003D01BB" w:rsidRDefault="00EA097B" w:rsidP="008E51D1">
            <w:pPr>
              <w:pStyle w:val="TAH"/>
              <w:rPr>
                <w:rFonts w:cs="Arial"/>
              </w:rPr>
            </w:pPr>
            <w:r w:rsidRPr="003D01BB">
              <w:rPr>
                <w:rFonts w:cs="Arial"/>
              </w:rPr>
              <w:t>20</w:t>
            </w:r>
          </w:p>
          <w:p w14:paraId="1424E124" w14:textId="77777777" w:rsidR="00EA097B" w:rsidRPr="003D01BB" w:rsidRDefault="00EA097B" w:rsidP="008E51D1">
            <w:pPr>
              <w:pStyle w:val="TAH"/>
              <w:rPr>
                <w:rFonts w:cs="Arial"/>
              </w:rPr>
            </w:pPr>
            <w:r w:rsidRPr="003D01BB">
              <w:rPr>
                <w:rFonts w:cs="Arial"/>
              </w:rPr>
              <w:t>MHz</w:t>
            </w:r>
          </w:p>
        </w:tc>
        <w:tc>
          <w:tcPr>
            <w:tcW w:w="1134" w:type="dxa"/>
            <w:vMerge/>
          </w:tcPr>
          <w:p w14:paraId="65DDEA62" w14:textId="77777777" w:rsidR="00EA097B" w:rsidRPr="003D01BB" w:rsidRDefault="00EA097B" w:rsidP="008E51D1">
            <w:pPr>
              <w:pStyle w:val="TH"/>
              <w:rPr>
                <w:rFonts w:cs="Arial"/>
                <w:sz w:val="18"/>
                <w:szCs w:val="18"/>
              </w:rPr>
            </w:pPr>
          </w:p>
        </w:tc>
      </w:tr>
      <w:tr w:rsidR="00EA097B" w:rsidRPr="003D01BB" w14:paraId="0C91D419" w14:textId="77777777" w:rsidTr="008E51D1">
        <w:tc>
          <w:tcPr>
            <w:tcW w:w="1417" w:type="dxa"/>
          </w:tcPr>
          <w:p w14:paraId="73140CF8" w14:textId="77777777" w:rsidR="00EA097B" w:rsidRPr="003D01BB" w:rsidRDefault="00EA097B" w:rsidP="008E51D1">
            <w:pPr>
              <w:pStyle w:val="TAC"/>
              <w:rPr>
                <w:rFonts w:cs="Arial"/>
              </w:rPr>
            </w:pPr>
            <w:r w:rsidRPr="003D01BB">
              <w:rPr>
                <w:rFonts w:cs="Arial"/>
              </w:rPr>
              <w:t>QPSK</w:t>
            </w:r>
          </w:p>
        </w:tc>
        <w:tc>
          <w:tcPr>
            <w:tcW w:w="982" w:type="dxa"/>
          </w:tcPr>
          <w:p w14:paraId="63426FBE" w14:textId="77777777" w:rsidR="00EA097B" w:rsidRPr="003D01BB" w:rsidRDefault="00EA097B" w:rsidP="008E51D1">
            <w:pPr>
              <w:pStyle w:val="TAC"/>
              <w:rPr>
                <w:rFonts w:cs="Arial"/>
              </w:rPr>
            </w:pPr>
          </w:p>
        </w:tc>
        <w:tc>
          <w:tcPr>
            <w:tcW w:w="1003" w:type="dxa"/>
          </w:tcPr>
          <w:p w14:paraId="06C5AA5D" w14:textId="77777777" w:rsidR="00EA097B" w:rsidRPr="003D01BB" w:rsidRDefault="00EA097B" w:rsidP="008E51D1">
            <w:pPr>
              <w:pStyle w:val="TAC"/>
              <w:rPr>
                <w:rFonts w:cs="Arial"/>
              </w:rPr>
            </w:pPr>
          </w:p>
        </w:tc>
        <w:tc>
          <w:tcPr>
            <w:tcW w:w="698" w:type="dxa"/>
          </w:tcPr>
          <w:p w14:paraId="68255932" w14:textId="77777777" w:rsidR="00EA097B" w:rsidRPr="003D01BB" w:rsidRDefault="00EA097B" w:rsidP="008E51D1">
            <w:pPr>
              <w:pStyle w:val="TAC"/>
              <w:rPr>
                <w:rFonts w:cs="Arial"/>
              </w:rPr>
            </w:pPr>
          </w:p>
        </w:tc>
        <w:tc>
          <w:tcPr>
            <w:tcW w:w="992" w:type="dxa"/>
          </w:tcPr>
          <w:p w14:paraId="7BDBC1D4" w14:textId="1E52F9D9" w:rsidR="00EA097B" w:rsidRPr="003D01BB" w:rsidRDefault="00EA097B" w:rsidP="00EA097B">
            <w:pPr>
              <w:pStyle w:val="TAC"/>
              <w:rPr>
                <w:rFonts w:cs="Arial"/>
              </w:rPr>
            </w:pPr>
            <w:r w:rsidRPr="003D01BB">
              <w:rPr>
                <w:rFonts w:cs="Arial"/>
              </w:rPr>
              <w:t xml:space="preserve">&gt; </w:t>
            </w:r>
            <w:r>
              <w:rPr>
                <w:rFonts w:cs="Arial"/>
              </w:rPr>
              <w:t>9</w:t>
            </w:r>
          </w:p>
        </w:tc>
        <w:tc>
          <w:tcPr>
            <w:tcW w:w="992" w:type="dxa"/>
          </w:tcPr>
          <w:p w14:paraId="38A7ED15" w14:textId="77777777" w:rsidR="00EA097B" w:rsidRPr="003D01BB" w:rsidRDefault="00EA097B" w:rsidP="008E51D1">
            <w:pPr>
              <w:pStyle w:val="TAC"/>
              <w:rPr>
                <w:rFonts w:cs="Arial"/>
              </w:rPr>
            </w:pPr>
          </w:p>
        </w:tc>
        <w:tc>
          <w:tcPr>
            <w:tcW w:w="992" w:type="dxa"/>
          </w:tcPr>
          <w:p w14:paraId="1D3F1D44" w14:textId="0E486D0D" w:rsidR="00EA097B" w:rsidRPr="003D01BB" w:rsidRDefault="00EA097B" w:rsidP="00EA097B">
            <w:pPr>
              <w:pStyle w:val="TAC"/>
              <w:rPr>
                <w:rFonts w:cs="Arial"/>
              </w:rPr>
            </w:pPr>
            <w:r w:rsidRPr="003D01BB">
              <w:rPr>
                <w:rFonts w:cs="Arial"/>
              </w:rPr>
              <w:t xml:space="preserve">&gt; </w:t>
            </w:r>
            <w:r>
              <w:rPr>
                <w:rFonts w:cs="Arial"/>
              </w:rPr>
              <w:t>9</w:t>
            </w:r>
          </w:p>
        </w:tc>
        <w:tc>
          <w:tcPr>
            <w:tcW w:w="1134" w:type="dxa"/>
          </w:tcPr>
          <w:p w14:paraId="19527CFE" w14:textId="0BD5BE96" w:rsidR="00EA097B" w:rsidRPr="003D01BB" w:rsidRDefault="00EA097B" w:rsidP="00EA097B">
            <w:pPr>
              <w:pStyle w:val="TAC"/>
              <w:rPr>
                <w:rFonts w:cs="Arial"/>
              </w:rPr>
            </w:pPr>
            <w:r w:rsidRPr="003D01BB">
              <w:rPr>
                <w:rFonts w:cs="Arial"/>
              </w:rPr>
              <w:t>≤</w:t>
            </w:r>
            <w:r>
              <w:rPr>
                <w:rFonts w:cs="Arial"/>
              </w:rPr>
              <w:t xml:space="preserve"> </w:t>
            </w:r>
            <w:r>
              <w:rPr>
                <w:rFonts w:cs="Arial"/>
              </w:rPr>
              <w:t>1</w:t>
            </w:r>
          </w:p>
        </w:tc>
      </w:tr>
      <w:tr w:rsidR="00EA097B" w:rsidRPr="003D01BB" w14:paraId="0857F086" w14:textId="77777777" w:rsidTr="008E51D1">
        <w:tc>
          <w:tcPr>
            <w:tcW w:w="1417" w:type="dxa"/>
          </w:tcPr>
          <w:p w14:paraId="518282EC" w14:textId="77777777" w:rsidR="00EA097B" w:rsidRPr="003D01BB" w:rsidRDefault="00EA097B" w:rsidP="008E51D1">
            <w:pPr>
              <w:pStyle w:val="TAC"/>
              <w:rPr>
                <w:rFonts w:cs="Arial"/>
              </w:rPr>
            </w:pPr>
            <w:r w:rsidRPr="003D01BB">
              <w:rPr>
                <w:rFonts w:cs="Arial"/>
              </w:rPr>
              <w:t>16 QAM</w:t>
            </w:r>
          </w:p>
        </w:tc>
        <w:tc>
          <w:tcPr>
            <w:tcW w:w="982" w:type="dxa"/>
          </w:tcPr>
          <w:p w14:paraId="16E56849" w14:textId="77777777" w:rsidR="00EA097B" w:rsidRPr="003D01BB" w:rsidRDefault="00EA097B" w:rsidP="008E51D1">
            <w:pPr>
              <w:pStyle w:val="TAC"/>
              <w:rPr>
                <w:rFonts w:cs="Arial"/>
              </w:rPr>
            </w:pPr>
          </w:p>
        </w:tc>
        <w:tc>
          <w:tcPr>
            <w:tcW w:w="1003" w:type="dxa"/>
          </w:tcPr>
          <w:p w14:paraId="79DE761B" w14:textId="77777777" w:rsidR="00EA097B" w:rsidRPr="003D01BB" w:rsidRDefault="00EA097B" w:rsidP="008E51D1">
            <w:pPr>
              <w:pStyle w:val="TAC"/>
              <w:rPr>
                <w:rFonts w:cs="Arial"/>
              </w:rPr>
            </w:pPr>
          </w:p>
        </w:tc>
        <w:tc>
          <w:tcPr>
            <w:tcW w:w="698" w:type="dxa"/>
          </w:tcPr>
          <w:p w14:paraId="6665F5D9" w14:textId="77777777" w:rsidR="00EA097B" w:rsidRPr="003D01BB" w:rsidRDefault="00EA097B" w:rsidP="008E51D1">
            <w:pPr>
              <w:pStyle w:val="TAC"/>
              <w:rPr>
                <w:rFonts w:cs="Arial"/>
              </w:rPr>
            </w:pPr>
          </w:p>
        </w:tc>
        <w:tc>
          <w:tcPr>
            <w:tcW w:w="992" w:type="dxa"/>
          </w:tcPr>
          <w:p w14:paraId="70957267" w14:textId="403C4D58" w:rsidR="00EA097B" w:rsidRPr="003D01BB" w:rsidRDefault="00EA097B" w:rsidP="00EA097B">
            <w:pPr>
              <w:pStyle w:val="TAC"/>
              <w:rPr>
                <w:rFonts w:cs="Arial"/>
              </w:rPr>
            </w:pPr>
            <w:r>
              <w:rPr>
                <w:rFonts w:cs="Arial"/>
              </w:rPr>
              <w:t>&gt;9</w:t>
            </w:r>
            <w:r>
              <w:rPr>
                <w:rFonts w:cs="Arial"/>
              </w:rPr>
              <w:t xml:space="preserve"> </w:t>
            </w:r>
          </w:p>
        </w:tc>
        <w:tc>
          <w:tcPr>
            <w:tcW w:w="992" w:type="dxa"/>
          </w:tcPr>
          <w:p w14:paraId="3052BAD3" w14:textId="77777777" w:rsidR="00EA097B" w:rsidRPr="003D01BB" w:rsidRDefault="00EA097B" w:rsidP="008E51D1">
            <w:pPr>
              <w:pStyle w:val="TAC"/>
              <w:rPr>
                <w:rFonts w:cs="Arial"/>
              </w:rPr>
            </w:pPr>
          </w:p>
        </w:tc>
        <w:tc>
          <w:tcPr>
            <w:tcW w:w="992" w:type="dxa"/>
          </w:tcPr>
          <w:p w14:paraId="70D60F95" w14:textId="391CE5E1" w:rsidR="00EA097B" w:rsidRPr="003D01BB" w:rsidRDefault="00EA097B" w:rsidP="00EA097B">
            <w:pPr>
              <w:pStyle w:val="TAC"/>
              <w:jc w:val="left"/>
              <w:rPr>
                <w:rFonts w:cs="Arial"/>
              </w:rPr>
            </w:pPr>
            <w:r>
              <w:rPr>
                <w:rFonts w:cs="Arial"/>
              </w:rPr>
              <w:t xml:space="preserve">     </w:t>
            </w:r>
            <w:r>
              <w:rPr>
                <w:rFonts w:cs="Arial"/>
              </w:rPr>
              <w:t xml:space="preserve">&gt; 9 </w:t>
            </w:r>
          </w:p>
        </w:tc>
        <w:tc>
          <w:tcPr>
            <w:tcW w:w="1134" w:type="dxa"/>
          </w:tcPr>
          <w:p w14:paraId="5F20CCA6" w14:textId="6B82A2E0" w:rsidR="00EA097B" w:rsidRPr="003D01BB" w:rsidRDefault="00EA097B" w:rsidP="008E51D1">
            <w:pPr>
              <w:pStyle w:val="TAC"/>
              <w:rPr>
                <w:rFonts w:cs="Arial"/>
              </w:rPr>
            </w:pPr>
            <w:r w:rsidRPr="003D01BB">
              <w:rPr>
                <w:rFonts w:cs="Arial"/>
              </w:rPr>
              <w:t xml:space="preserve">≤ </w:t>
            </w:r>
            <w:r>
              <w:rPr>
                <w:rFonts w:cs="Arial"/>
              </w:rPr>
              <w:t>1</w:t>
            </w:r>
            <w:r>
              <w:rPr>
                <w:rFonts w:cs="Arial"/>
              </w:rPr>
              <w:t>.5</w:t>
            </w:r>
          </w:p>
        </w:tc>
      </w:tr>
    </w:tbl>
    <w:p w14:paraId="22B2B3DA" w14:textId="77777777" w:rsidR="00EA097B" w:rsidRDefault="00EA097B" w:rsidP="00D641B1">
      <w:pPr>
        <w:rPr>
          <w:rFonts w:eastAsia="SimSun"/>
          <w:lang w:eastAsia="zh-CN"/>
        </w:rPr>
      </w:pPr>
    </w:p>
    <w:p w14:paraId="56F4F2B5" w14:textId="09337C44" w:rsidR="00D641B1" w:rsidRPr="00EA097B" w:rsidRDefault="00EA097B" w:rsidP="00D641B1">
      <w:pPr>
        <w:rPr>
          <w:rFonts w:eastAsia="SimSun"/>
          <w:b/>
          <w:lang w:eastAsia="zh-CN"/>
        </w:rPr>
      </w:pPr>
      <w:r w:rsidRPr="00EA097B">
        <w:rPr>
          <w:rFonts w:eastAsia="SimSun"/>
          <w:b/>
          <w:u w:val="single"/>
          <w:lang w:eastAsia="zh-CN"/>
        </w:rPr>
        <w:t>Proposal</w:t>
      </w:r>
      <w:r>
        <w:rPr>
          <w:rFonts w:eastAsia="SimSun"/>
          <w:b/>
          <w:u w:val="single"/>
          <w:lang w:eastAsia="zh-CN"/>
        </w:rPr>
        <w:t xml:space="preserve"> </w:t>
      </w:r>
      <w:r w:rsidRPr="00EA097B">
        <w:rPr>
          <w:rFonts w:eastAsia="SimSun"/>
          <w:b/>
          <w:u w:val="single"/>
          <w:lang w:eastAsia="zh-CN"/>
        </w:rPr>
        <w:t>1:</w:t>
      </w:r>
      <w:r w:rsidRPr="00EA097B">
        <w:rPr>
          <w:rFonts w:eastAsia="SimSun"/>
          <w:b/>
          <w:lang w:eastAsia="zh-CN"/>
        </w:rPr>
        <w:t xml:space="preserve"> RAN4 to define the MPR for the case SA and Data adjacent as in Table 1 and Table 2.</w:t>
      </w:r>
    </w:p>
    <w:p w14:paraId="044E93FF" w14:textId="77777777" w:rsidR="00602938" w:rsidRPr="00A0720F" w:rsidRDefault="00602938" w:rsidP="00602938">
      <w:pPr>
        <w:pStyle w:val="Heading1"/>
        <w:numPr>
          <w:ilvl w:val="0"/>
          <w:numId w:val="0"/>
        </w:numPr>
        <w:rPr>
          <w:rFonts w:eastAsia="SimSun"/>
          <w:lang w:eastAsia="zh-CN"/>
        </w:rPr>
      </w:pPr>
      <w:r>
        <w:rPr>
          <w:rFonts w:eastAsia="SimSun" w:hint="eastAsia"/>
          <w:lang w:eastAsia="zh-CN"/>
        </w:rPr>
        <w:t>Conclusion</w:t>
      </w:r>
    </w:p>
    <w:p w14:paraId="6FDDD32D" w14:textId="77777777" w:rsidR="00EA097B" w:rsidRPr="00EA097B" w:rsidRDefault="00EA097B" w:rsidP="00EA097B">
      <w:pPr>
        <w:rPr>
          <w:rFonts w:eastAsia="SimSun"/>
          <w:b/>
          <w:lang w:eastAsia="zh-CN"/>
        </w:rPr>
      </w:pPr>
      <w:r w:rsidRPr="00EA097B">
        <w:rPr>
          <w:rFonts w:eastAsia="SimSun"/>
          <w:b/>
          <w:u w:val="single"/>
          <w:lang w:eastAsia="zh-CN"/>
        </w:rPr>
        <w:t>Proposal</w:t>
      </w:r>
      <w:r>
        <w:rPr>
          <w:rFonts w:eastAsia="SimSun"/>
          <w:b/>
          <w:u w:val="single"/>
          <w:lang w:eastAsia="zh-CN"/>
        </w:rPr>
        <w:t xml:space="preserve"> </w:t>
      </w:r>
      <w:r w:rsidRPr="00EA097B">
        <w:rPr>
          <w:rFonts w:eastAsia="SimSun"/>
          <w:b/>
          <w:u w:val="single"/>
          <w:lang w:eastAsia="zh-CN"/>
        </w:rPr>
        <w:t>1:</w:t>
      </w:r>
      <w:r w:rsidRPr="00EA097B">
        <w:rPr>
          <w:rFonts w:eastAsia="SimSun"/>
          <w:b/>
          <w:lang w:eastAsia="zh-CN"/>
        </w:rPr>
        <w:t xml:space="preserve"> RAN4 to define the MPR for the case SA and Data adjacent as in Table 1 and Table 2.</w:t>
      </w:r>
    </w:p>
    <w:p w14:paraId="43A2D827" w14:textId="77777777" w:rsidR="00602938" w:rsidRPr="00A81A25" w:rsidRDefault="00602938" w:rsidP="00602938">
      <w:pPr>
        <w:pStyle w:val="Heading1"/>
        <w:numPr>
          <w:ilvl w:val="0"/>
          <w:numId w:val="0"/>
        </w:numPr>
      </w:pPr>
      <w:r>
        <w:t>References</w:t>
      </w:r>
    </w:p>
    <w:p w14:paraId="594B27E8" w14:textId="7203D83B" w:rsidR="00602938" w:rsidRDefault="00602938" w:rsidP="00602938">
      <w:pPr>
        <w:pStyle w:val="EX"/>
        <w:numPr>
          <w:ilvl w:val="0"/>
          <w:numId w:val="2"/>
        </w:numPr>
        <w:tabs>
          <w:tab w:val="clear" w:pos="720"/>
          <w:tab w:val="left" w:pos="142"/>
          <w:tab w:val="left" w:pos="426"/>
        </w:tabs>
        <w:overflowPunct/>
        <w:autoSpaceDE/>
        <w:autoSpaceDN/>
        <w:adjustRightInd/>
        <w:ind w:left="284" w:hanging="284"/>
        <w:textAlignment w:val="auto"/>
        <w:rPr>
          <w:lang w:val="en-US" w:eastAsia="zh-CN"/>
        </w:rPr>
      </w:pPr>
      <w:r w:rsidRPr="000C7939">
        <w:rPr>
          <w:lang w:val="en-US" w:eastAsia="zh-CN"/>
        </w:rPr>
        <w:t>R4-16</w:t>
      </w:r>
      <w:r w:rsidR="00EA097B">
        <w:rPr>
          <w:lang w:val="en-US" w:eastAsia="zh-CN"/>
        </w:rPr>
        <w:t>7151</w:t>
      </w:r>
      <w:r>
        <w:rPr>
          <w:rFonts w:hint="eastAsia"/>
          <w:lang w:val="en-US" w:eastAsia="zh-CN"/>
        </w:rPr>
        <w:t xml:space="preserve">, </w:t>
      </w:r>
      <w:r w:rsidR="00EA097B" w:rsidRPr="00EA097B">
        <w:rPr>
          <w:lang w:eastAsia="zh-CN"/>
        </w:rPr>
        <w:t>WF on V2X UE RF requirements</w:t>
      </w:r>
      <w:r>
        <w:rPr>
          <w:rFonts w:hint="eastAsia"/>
          <w:lang w:val="en-US" w:eastAsia="zh-CN"/>
        </w:rPr>
        <w:t xml:space="preserve">, </w:t>
      </w:r>
      <w:r w:rsidR="00EA097B">
        <w:rPr>
          <w:lang w:val="en-US" w:eastAsia="zh-CN"/>
        </w:rPr>
        <w:t>Qualcomm</w:t>
      </w:r>
      <w:r>
        <w:rPr>
          <w:rFonts w:hint="eastAsia"/>
          <w:lang w:val="en-US" w:eastAsia="zh-CN"/>
        </w:rPr>
        <w:t xml:space="preserve">, </w:t>
      </w:r>
      <w:r w:rsidR="00EA097B" w:rsidRPr="00EA097B">
        <w:rPr>
          <w:lang w:eastAsia="zh-CN"/>
        </w:rPr>
        <w:t>Ericsson</w:t>
      </w:r>
    </w:p>
    <w:p w14:paraId="3D3064AB" w14:textId="77777777" w:rsidR="00E44296" w:rsidRDefault="00E44296"/>
    <w:sectPr w:rsidR="00E44296" w:rsidSect="00D06FAD">
      <w:footerReference w:type="default" r:id="rId2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A80CC7" w14:textId="77777777" w:rsidR="00000000" w:rsidRDefault="00EA097B">
      <w:pPr>
        <w:spacing w:after="0"/>
      </w:pPr>
      <w:r>
        <w:separator/>
      </w:r>
    </w:p>
  </w:endnote>
  <w:endnote w:type="continuationSeparator" w:id="0">
    <w:p w14:paraId="4405F031" w14:textId="77777777" w:rsidR="00000000" w:rsidRDefault="00EA09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733907" w14:textId="77777777" w:rsidR="003B52D0" w:rsidRDefault="007E565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F4AF04" w14:textId="77777777" w:rsidR="00000000" w:rsidRDefault="00EA097B">
      <w:pPr>
        <w:spacing w:after="0"/>
      </w:pPr>
      <w:r>
        <w:separator/>
      </w:r>
    </w:p>
  </w:footnote>
  <w:footnote w:type="continuationSeparator" w:id="0">
    <w:p w14:paraId="6AA52394" w14:textId="77777777" w:rsidR="00000000" w:rsidRDefault="00EA097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04760"/>
    <w:multiLevelType w:val="hybridMultilevel"/>
    <w:tmpl w:val="1B3060B8"/>
    <w:lvl w:ilvl="0" w:tplc="DE52B08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823"/>
        </w:tabs>
        <w:ind w:left="426"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92F3D12"/>
    <w:multiLevelType w:val="hybridMultilevel"/>
    <w:tmpl w:val="FE78E1DC"/>
    <w:lvl w:ilvl="0" w:tplc="CFF81B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D91151"/>
    <w:multiLevelType w:val="hybridMultilevel"/>
    <w:tmpl w:val="FB546034"/>
    <w:lvl w:ilvl="0" w:tplc="07C6B43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4B328A"/>
    <w:multiLevelType w:val="hybridMultilevel"/>
    <w:tmpl w:val="25F217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58533801"/>
    <w:multiLevelType w:val="hybridMultilevel"/>
    <w:tmpl w:val="82B83F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E1E6F01"/>
    <w:multiLevelType w:val="hybridMultilevel"/>
    <w:tmpl w:val="6CE2AF80"/>
    <w:lvl w:ilvl="0" w:tplc="66CCF678">
      <w:start w:val="1"/>
      <w:numFmt w:val="bullet"/>
      <w:lvlText w:val="•"/>
      <w:lvlJc w:val="left"/>
      <w:pPr>
        <w:tabs>
          <w:tab w:val="num" w:pos="360"/>
        </w:tabs>
        <w:ind w:left="360" w:hanging="360"/>
      </w:pPr>
      <w:rPr>
        <w:rFonts w:ascii="Arial" w:hAnsi="Arial" w:hint="default"/>
      </w:rPr>
    </w:lvl>
    <w:lvl w:ilvl="1" w:tplc="FCB083F2">
      <w:start w:val="1"/>
      <w:numFmt w:val="bullet"/>
      <w:lvlText w:val="•"/>
      <w:lvlJc w:val="left"/>
      <w:pPr>
        <w:tabs>
          <w:tab w:val="num" w:pos="990"/>
        </w:tabs>
        <w:ind w:left="990" w:hanging="360"/>
      </w:pPr>
      <w:rPr>
        <w:rFonts w:ascii="Arial" w:hAnsi="Arial" w:hint="default"/>
      </w:rPr>
    </w:lvl>
    <w:lvl w:ilvl="2" w:tplc="7E4E1E12">
      <w:start w:val="68"/>
      <w:numFmt w:val="bullet"/>
      <w:lvlText w:val="•"/>
      <w:lvlJc w:val="left"/>
      <w:pPr>
        <w:tabs>
          <w:tab w:val="num" w:pos="1800"/>
        </w:tabs>
        <w:ind w:left="1800" w:hanging="360"/>
      </w:pPr>
      <w:rPr>
        <w:rFonts w:ascii="Arial" w:hAnsi="Arial" w:hint="default"/>
      </w:rPr>
    </w:lvl>
    <w:lvl w:ilvl="3" w:tplc="23A604EC" w:tentative="1">
      <w:start w:val="1"/>
      <w:numFmt w:val="bullet"/>
      <w:lvlText w:val="•"/>
      <w:lvlJc w:val="left"/>
      <w:pPr>
        <w:tabs>
          <w:tab w:val="num" w:pos="2520"/>
        </w:tabs>
        <w:ind w:left="2520" w:hanging="360"/>
      </w:pPr>
      <w:rPr>
        <w:rFonts w:ascii="Arial" w:hAnsi="Arial" w:hint="default"/>
      </w:rPr>
    </w:lvl>
    <w:lvl w:ilvl="4" w:tplc="32B6FAA4" w:tentative="1">
      <w:start w:val="1"/>
      <w:numFmt w:val="bullet"/>
      <w:lvlText w:val="•"/>
      <w:lvlJc w:val="left"/>
      <w:pPr>
        <w:tabs>
          <w:tab w:val="num" w:pos="3240"/>
        </w:tabs>
        <w:ind w:left="3240" w:hanging="360"/>
      </w:pPr>
      <w:rPr>
        <w:rFonts w:ascii="Arial" w:hAnsi="Arial" w:hint="default"/>
      </w:rPr>
    </w:lvl>
    <w:lvl w:ilvl="5" w:tplc="3162CDE8" w:tentative="1">
      <w:start w:val="1"/>
      <w:numFmt w:val="bullet"/>
      <w:lvlText w:val="•"/>
      <w:lvlJc w:val="left"/>
      <w:pPr>
        <w:tabs>
          <w:tab w:val="num" w:pos="3960"/>
        </w:tabs>
        <w:ind w:left="3960" w:hanging="360"/>
      </w:pPr>
      <w:rPr>
        <w:rFonts w:ascii="Arial" w:hAnsi="Arial" w:hint="default"/>
      </w:rPr>
    </w:lvl>
    <w:lvl w:ilvl="6" w:tplc="DB3891E0" w:tentative="1">
      <w:start w:val="1"/>
      <w:numFmt w:val="bullet"/>
      <w:lvlText w:val="•"/>
      <w:lvlJc w:val="left"/>
      <w:pPr>
        <w:tabs>
          <w:tab w:val="num" w:pos="4680"/>
        </w:tabs>
        <w:ind w:left="4680" w:hanging="360"/>
      </w:pPr>
      <w:rPr>
        <w:rFonts w:ascii="Arial" w:hAnsi="Arial" w:hint="default"/>
      </w:rPr>
    </w:lvl>
    <w:lvl w:ilvl="7" w:tplc="A9047210" w:tentative="1">
      <w:start w:val="1"/>
      <w:numFmt w:val="bullet"/>
      <w:lvlText w:val="•"/>
      <w:lvlJc w:val="left"/>
      <w:pPr>
        <w:tabs>
          <w:tab w:val="num" w:pos="5400"/>
        </w:tabs>
        <w:ind w:left="5400" w:hanging="360"/>
      </w:pPr>
      <w:rPr>
        <w:rFonts w:ascii="Arial" w:hAnsi="Arial" w:hint="default"/>
      </w:rPr>
    </w:lvl>
    <w:lvl w:ilvl="8" w:tplc="5EF4244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5F341204"/>
    <w:multiLevelType w:val="hybridMultilevel"/>
    <w:tmpl w:val="955205DA"/>
    <w:lvl w:ilvl="0" w:tplc="FE70A58C">
      <w:start w:val="1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6"/>
  </w:num>
  <w:num w:numId="6">
    <w:abstractNumId w:val="0"/>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296"/>
    <w:rsid w:val="00602938"/>
    <w:rsid w:val="00714A39"/>
    <w:rsid w:val="007511F5"/>
    <w:rsid w:val="007E5655"/>
    <w:rsid w:val="0095409D"/>
    <w:rsid w:val="00AD073C"/>
    <w:rsid w:val="00BD2EFC"/>
    <w:rsid w:val="00D620ED"/>
    <w:rsid w:val="00D641B1"/>
    <w:rsid w:val="00E44296"/>
    <w:rsid w:val="00EA097B"/>
    <w:rsid w:val="00FF6C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3D3064AB"/>
  <w15:chartTrackingRefBased/>
  <w15:docId w15:val="{7DDFB24D-2E04-4C2E-B896-FD5802697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09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60293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cs="Times New Roman"/>
      <w:sz w:val="36"/>
      <w:szCs w:val="20"/>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602938"/>
    <w:pPr>
      <w:numPr>
        <w:ilvl w:val="1"/>
        <w:numId w:val="1"/>
      </w:numPr>
      <w:spacing w:before="100" w:beforeAutospacing="1" w:afterLines="100" w:after="100" w:line="240" w:lineRule="auto"/>
      <w:outlineLvl w:val="1"/>
    </w:pPr>
    <w:rPr>
      <w:rFonts w:ascii="Arial" w:eastAsia="Arial" w:hAnsi="Arial" w:cs="Times New Roman"/>
      <w:sz w:val="32"/>
      <w:szCs w:val="20"/>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60293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02938"/>
    <w:pPr>
      <w:numPr>
        <w:ilvl w:val="3"/>
      </w:numPr>
      <w:outlineLvl w:val="3"/>
    </w:pPr>
    <w:rPr>
      <w:sz w:val="24"/>
    </w:rPr>
  </w:style>
  <w:style w:type="paragraph" w:styleId="Heading6">
    <w:name w:val="heading 6"/>
    <w:aliases w:val="T1,Header 6"/>
    <w:basedOn w:val="Normal"/>
    <w:next w:val="Normal"/>
    <w:link w:val="Heading6Char"/>
    <w:qFormat/>
    <w:rsid w:val="00602938"/>
    <w:pPr>
      <w:numPr>
        <w:ilvl w:val="4"/>
        <w:numId w:val="1"/>
      </w:numPr>
      <w:overflowPunct/>
      <w:autoSpaceDE/>
      <w:autoSpaceDN/>
      <w:adjustRightInd/>
      <w:spacing w:before="120" w:beforeAutospacing="1" w:afterLines="100" w:after="100"/>
      <w:ind w:left="1985" w:hanging="1985"/>
      <w:textAlignment w:val="auto"/>
      <w:outlineLvl w:val="5"/>
    </w:pPr>
    <w:rPr>
      <w:rFonts w:ascii="Arial" w:eastAsia="Arial" w:hAnsi="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602938"/>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602938"/>
    <w:rPr>
      <w:rFonts w:ascii="Arial" w:eastAsia="Arial"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602938"/>
    <w:rPr>
      <w:rFonts w:ascii="Arial" w:eastAsia="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02938"/>
    <w:rPr>
      <w:rFonts w:ascii="Arial" w:eastAsia="Arial" w:hAnsi="Arial" w:cs="Times New Roman"/>
      <w:sz w:val="24"/>
      <w:szCs w:val="20"/>
      <w:lang w:val="en-GB"/>
    </w:rPr>
  </w:style>
  <w:style w:type="character" w:customStyle="1" w:styleId="Heading6Char">
    <w:name w:val="Heading 6 Char"/>
    <w:aliases w:val="T1 Char,Header 6 Char"/>
    <w:basedOn w:val="DefaultParagraphFont"/>
    <w:link w:val="Heading6"/>
    <w:rsid w:val="00602938"/>
    <w:rPr>
      <w:rFonts w:ascii="Arial" w:eastAsia="Arial" w:hAnsi="Arial" w:cs="Times New Roman"/>
      <w:sz w:val="20"/>
      <w:szCs w:val="20"/>
      <w:lang w:val="en-GB"/>
    </w:rPr>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602938"/>
    <w:rPr>
      <w:rFonts w:ascii="Arial" w:eastAsia="Arial" w:hAnsi="Arial" w:cs="Times New Roman"/>
      <w:sz w:val="36"/>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02938"/>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02938"/>
    <w:rPr>
      <w:rFonts w:ascii="Arial" w:eastAsia="Times New Roman" w:hAnsi="Arial" w:cs="Times New Roman"/>
      <w:b/>
      <w:noProof/>
      <w:sz w:val="18"/>
      <w:szCs w:val="20"/>
      <w:lang w:val="en-GB"/>
    </w:rPr>
  </w:style>
  <w:style w:type="paragraph" w:styleId="Footer">
    <w:name w:val="footer"/>
    <w:basedOn w:val="Header"/>
    <w:link w:val="FooterChar"/>
    <w:rsid w:val="00602938"/>
    <w:pPr>
      <w:jc w:val="center"/>
    </w:pPr>
    <w:rPr>
      <w:i/>
    </w:rPr>
  </w:style>
  <w:style w:type="character" w:customStyle="1" w:styleId="FooterChar">
    <w:name w:val="Footer Char"/>
    <w:basedOn w:val="DefaultParagraphFont"/>
    <w:link w:val="Footer"/>
    <w:rsid w:val="00602938"/>
    <w:rPr>
      <w:rFonts w:ascii="Arial" w:eastAsia="Times New Roman" w:hAnsi="Arial" w:cs="Times New Roman"/>
      <w:b/>
      <w:i/>
      <w:noProof/>
      <w:sz w:val="18"/>
      <w:szCs w:val="20"/>
      <w:lang w:val="en-GB"/>
    </w:rPr>
  </w:style>
  <w:style w:type="paragraph" w:customStyle="1" w:styleId="TAH">
    <w:name w:val="TAH"/>
    <w:basedOn w:val="TAC"/>
    <w:link w:val="TAHCar"/>
    <w:rsid w:val="00602938"/>
    <w:rPr>
      <w:b/>
    </w:rPr>
  </w:style>
  <w:style w:type="paragraph" w:customStyle="1" w:styleId="TAC">
    <w:name w:val="TAC"/>
    <w:basedOn w:val="Normal"/>
    <w:link w:val="TACChar"/>
    <w:rsid w:val="00602938"/>
    <w:pPr>
      <w:keepNext/>
      <w:keepLines/>
      <w:spacing w:after="0"/>
      <w:jc w:val="center"/>
    </w:pPr>
    <w:rPr>
      <w:rFonts w:ascii="Arial" w:hAnsi="Arial"/>
      <w:sz w:val="18"/>
    </w:rPr>
  </w:style>
  <w:style w:type="character" w:customStyle="1" w:styleId="TACChar">
    <w:name w:val="TAC Char"/>
    <w:basedOn w:val="DefaultParagraphFont"/>
    <w:link w:val="TAC"/>
    <w:rsid w:val="00602938"/>
    <w:rPr>
      <w:rFonts w:ascii="Arial" w:eastAsia="Times New Roman" w:hAnsi="Arial" w:cs="Times New Roman"/>
      <w:sz w:val="18"/>
      <w:szCs w:val="20"/>
      <w:lang w:val="en-GB"/>
    </w:rPr>
  </w:style>
  <w:style w:type="paragraph" w:customStyle="1" w:styleId="TH">
    <w:name w:val="TH"/>
    <w:basedOn w:val="Normal"/>
    <w:link w:val="THChar"/>
    <w:rsid w:val="00602938"/>
    <w:pPr>
      <w:keepNext/>
      <w:keepLines/>
      <w:spacing w:before="60"/>
      <w:jc w:val="center"/>
    </w:pPr>
    <w:rPr>
      <w:rFonts w:ascii="Arial" w:hAnsi="Arial"/>
      <w:b/>
    </w:rPr>
  </w:style>
  <w:style w:type="character" w:customStyle="1" w:styleId="THChar">
    <w:name w:val="TH Char"/>
    <w:basedOn w:val="DefaultParagraphFont"/>
    <w:link w:val="TH"/>
    <w:rsid w:val="00602938"/>
    <w:rPr>
      <w:rFonts w:ascii="Arial" w:eastAsia="Times New Roman" w:hAnsi="Arial" w:cs="Times New Roman"/>
      <w:b/>
      <w:sz w:val="20"/>
      <w:szCs w:val="20"/>
      <w:lang w:val="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602938"/>
    <w:pPr>
      <w:spacing w:before="120" w:after="120"/>
    </w:pPr>
    <w:rPr>
      <w:b/>
    </w:rPr>
  </w:style>
  <w:style w:type="paragraph" w:customStyle="1" w:styleId="a">
    <w:name w:val="样式 页眉"/>
    <w:basedOn w:val="Header"/>
    <w:link w:val="Char"/>
    <w:rsid w:val="00602938"/>
    <w:rPr>
      <w:rFonts w:eastAsia="Arial"/>
      <w:bCs/>
    </w:rPr>
  </w:style>
  <w:style w:type="character" w:customStyle="1" w:styleId="Char">
    <w:name w:val="样式 页眉 Char"/>
    <w:basedOn w:val="HeaderChar"/>
    <w:link w:val="a"/>
    <w:rsid w:val="00602938"/>
    <w:rPr>
      <w:rFonts w:ascii="Arial" w:eastAsia="Arial" w:hAnsi="Arial" w:cs="Times New Roman"/>
      <w:b/>
      <w:bCs/>
      <w:noProof/>
      <w:sz w:val="18"/>
      <w:szCs w:val="20"/>
      <w:lang w:val="en-GB"/>
    </w:rPr>
  </w:style>
  <w:style w:type="paragraph" w:customStyle="1" w:styleId="EX">
    <w:name w:val="EX"/>
    <w:basedOn w:val="Normal"/>
    <w:link w:val="EXChar"/>
    <w:rsid w:val="00602938"/>
    <w:pPr>
      <w:keepLines/>
      <w:ind w:left="1702" w:hanging="1418"/>
    </w:pPr>
    <w:rPr>
      <w:rFonts w:eastAsia="SimSun"/>
      <w:lang w:eastAsia="ja-JP"/>
    </w:rPr>
  </w:style>
  <w:style w:type="character" w:customStyle="1" w:styleId="TAHCar">
    <w:name w:val="TAH Car"/>
    <w:basedOn w:val="DefaultParagraphFont"/>
    <w:link w:val="TAH"/>
    <w:rsid w:val="00602938"/>
    <w:rPr>
      <w:rFonts w:ascii="Arial" w:eastAsia="Times New Roman" w:hAnsi="Arial" w:cs="Times New Roman"/>
      <w:b/>
      <w:sz w:val="18"/>
      <w:szCs w:val="20"/>
      <w:lang w:val="en-GB"/>
    </w:rPr>
  </w:style>
  <w:style w:type="paragraph" w:customStyle="1" w:styleId="CRCoverPage">
    <w:name w:val="CR Cover Page"/>
    <w:link w:val="CRCoverPageChar"/>
    <w:rsid w:val="00602938"/>
    <w:pPr>
      <w:spacing w:after="120" w:line="240" w:lineRule="auto"/>
    </w:pPr>
    <w:rPr>
      <w:rFonts w:ascii="Arial" w:eastAsia="SimSun" w:hAnsi="Arial" w:cs="Times New Roman"/>
      <w:sz w:val="20"/>
      <w:szCs w:val="20"/>
      <w:lang w:val="en-GB"/>
    </w:rPr>
  </w:style>
  <w:style w:type="character" w:customStyle="1" w:styleId="CRCoverPageChar">
    <w:name w:val="CR Cover Page Char"/>
    <w:basedOn w:val="DefaultParagraphFont"/>
    <w:link w:val="CRCoverPage"/>
    <w:rsid w:val="00602938"/>
    <w:rPr>
      <w:rFonts w:ascii="Arial" w:eastAsia="SimSun" w:hAnsi="Arial" w:cs="Times New Roman"/>
      <w:sz w:val="20"/>
      <w:szCs w:val="20"/>
      <w:lang w:val="en-GB"/>
    </w:rPr>
  </w:style>
  <w:style w:type="character" w:customStyle="1" w:styleId="EXChar">
    <w:name w:val="EX Char"/>
    <w:basedOn w:val="DefaultParagraphFont"/>
    <w:link w:val="EX"/>
    <w:rsid w:val="00602938"/>
    <w:rPr>
      <w:rFonts w:ascii="Times New Roman" w:eastAsia="SimSun" w:hAnsi="Times New Roman" w:cs="Times New Roman"/>
      <w:sz w:val="20"/>
      <w:szCs w:val="20"/>
      <w:lang w:val="en-GB" w:eastAsia="ja-JP"/>
    </w:rPr>
  </w:style>
  <w:style w:type="paragraph" w:styleId="ListParagraph">
    <w:name w:val="List Paragraph"/>
    <w:basedOn w:val="Normal"/>
    <w:uiPriority w:val="34"/>
    <w:qFormat/>
    <w:rsid w:val="00602938"/>
    <w:pPr>
      <w:ind w:left="720"/>
      <w:contextualSpacing/>
    </w:pPr>
    <w:rPr>
      <w:rFonts w:eastAsia="SimSun"/>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basedOn w:val="DefaultParagraphFont"/>
    <w:link w:val="Caption"/>
    <w:rsid w:val="00602938"/>
    <w:rPr>
      <w:rFonts w:ascii="Times New Roman" w:eastAsia="Times New Roman" w:hAnsi="Times New Roman"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443056">
      <w:bodyDiv w:val="1"/>
      <w:marLeft w:val="0"/>
      <w:marRight w:val="0"/>
      <w:marTop w:val="0"/>
      <w:marBottom w:val="0"/>
      <w:divBdr>
        <w:top w:val="none" w:sz="0" w:space="0" w:color="auto"/>
        <w:left w:val="none" w:sz="0" w:space="0" w:color="auto"/>
        <w:bottom w:val="none" w:sz="0" w:space="0" w:color="auto"/>
        <w:right w:val="none" w:sz="0" w:space="0" w:color="auto"/>
      </w:divBdr>
      <w:divsChild>
        <w:div w:id="1157765352">
          <w:marLeft w:val="1080"/>
          <w:marRight w:val="0"/>
          <w:marTop w:val="100"/>
          <w:marBottom w:val="0"/>
          <w:divBdr>
            <w:top w:val="none" w:sz="0" w:space="0" w:color="auto"/>
            <w:left w:val="none" w:sz="0" w:space="0" w:color="auto"/>
            <w:bottom w:val="none" w:sz="0" w:space="0" w:color="auto"/>
            <w:right w:val="none" w:sz="0" w:space="0" w:color="auto"/>
          </w:divBdr>
        </w:div>
        <w:div w:id="1392387419">
          <w:marLeft w:val="1800"/>
          <w:marRight w:val="0"/>
          <w:marTop w:val="100"/>
          <w:marBottom w:val="0"/>
          <w:divBdr>
            <w:top w:val="none" w:sz="0" w:space="0" w:color="auto"/>
            <w:left w:val="none" w:sz="0" w:space="0" w:color="auto"/>
            <w:bottom w:val="none" w:sz="0" w:space="0" w:color="auto"/>
            <w:right w:val="none" w:sz="0" w:space="0" w:color="auto"/>
          </w:divBdr>
        </w:div>
        <w:div w:id="440415569">
          <w:marLeft w:val="1080"/>
          <w:marRight w:val="0"/>
          <w:marTop w:val="100"/>
          <w:marBottom w:val="0"/>
          <w:divBdr>
            <w:top w:val="none" w:sz="0" w:space="0" w:color="auto"/>
            <w:left w:val="none" w:sz="0" w:space="0" w:color="auto"/>
            <w:bottom w:val="none" w:sz="0" w:space="0" w:color="auto"/>
            <w:right w:val="none" w:sz="0" w:space="0" w:color="auto"/>
          </w:divBdr>
        </w:div>
        <w:div w:id="931474526">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11.png"/><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6.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0.png"/><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9.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8.pn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_dlc_DocId xmlns="17c5c574-4f42-45b3-8a7f-77d8e859d074">H4P5ACNAWDMP-2-12780</_dlc_DocId>
    <_dlc_DocIdUrl xmlns="17c5c574-4f42-45b3-8a7f-77d8e859d074">
      <Url>https://projects.qualcomm.com/sites/LTED/_layouts/15/DocIdRedir.aspx?ID=H4P5ACNAWDMP-2-12780</Url>
      <Description>H4P5ACNAWDMP-2-12780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8EFBD0-85C5-4D86-8D17-9097F0DB8D28}">
  <ds:schemaRefs>
    <ds:schemaRef ds:uri="http://schemas.microsoft.com/sharepoint/events"/>
  </ds:schemaRefs>
</ds:datastoreItem>
</file>

<file path=customXml/itemProps2.xml><?xml version="1.0" encoding="utf-8"?>
<ds:datastoreItem xmlns:ds="http://schemas.openxmlformats.org/officeDocument/2006/customXml" ds:itemID="{A323D947-ECAB-4F53-B669-09311BD3EC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835984-419B-409F-A982-678B2E56C3F6}">
  <ds:schemaRefs>
    <ds:schemaRef ds:uri="http://purl.org/dc/elements/1.1/"/>
    <ds:schemaRef ds:uri="http://schemas.microsoft.com/sharepoint/v3"/>
    <ds:schemaRef ds:uri="17c5c574-4f42-45b3-8a7f-77d8e859d074"/>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http://schemas.microsoft.com/sharepoint/v4"/>
    <ds:schemaRef ds:uri="66EEDB98-F073-460B-B9B0-9643F9FE785E"/>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A5572FE0-70E8-4655-9540-2000030CD2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750</Words>
  <Characters>4276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Viet</dc:creator>
  <cp:keywords/>
  <dc:description/>
  <cp:lastModifiedBy>Viet Nguyen</cp:lastModifiedBy>
  <cp:revision>2</cp:revision>
  <dcterms:created xsi:type="dcterms:W3CDTF">2016-09-30T21:56:00Z</dcterms:created>
  <dcterms:modified xsi:type="dcterms:W3CDTF">2016-09-30T21:56:00Z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0x0101008A98423170284BEEB635F43C3CF4E98B00C295C80E1AC1FA4D858807D5CFC8A6BB</vt:lpwstr>
  </property>
  <property fmtid="{D5CDD505-2E9C-101B-9397-08002B2CF9AE}" pid="3" name="_dlc_DocIdItemGuid">
    <vt:lpwstr>c7217c5d-0ab4-4a26-bcd0-688218932f37</vt:lpwstr>
  </property>
</Properties>
</file>